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4EE83" w14:textId="77777777" w:rsidR="00D4120C" w:rsidRDefault="00BD3E2B">
      <w:pPr>
        <w:spacing w:after="0" w:line="259" w:lineRule="auto"/>
        <w:ind w:left="-1440" w:right="10466" w:firstLine="0"/>
        <w:jc w:val="left"/>
      </w:pPr>
      <w:r>
        <w:rPr>
          <w:noProof/>
        </w:rPr>
        <mc:AlternateContent>
          <mc:Choice Requires="wpg">
            <w:drawing>
              <wp:anchor distT="0" distB="0" distL="114300" distR="114300" simplePos="0" relativeHeight="251658240" behindDoc="0" locked="0" layoutInCell="1" allowOverlap="1" wp14:anchorId="6F000C70" wp14:editId="6FEA0E55">
                <wp:simplePos x="0" y="0"/>
                <wp:positionH relativeFrom="page">
                  <wp:posOffset>0</wp:posOffset>
                </wp:positionH>
                <wp:positionV relativeFrom="page">
                  <wp:posOffset>0</wp:posOffset>
                </wp:positionV>
                <wp:extent cx="7555993" cy="10693908"/>
                <wp:effectExtent l="0" t="0" r="0" b="0"/>
                <wp:wrapTopAndBottom/>
                <wp:docPr id="20337" name="Group 20337"/>
                <wp:cNvGraphicFramePr/>
                <a:graphic xmlns:a="http://schemas.openxmlformats.org/drawingml/2006/main">
                  <a:graphicData uri="http://schemas.microsoft.com/office/word/2010/wordprocessingGroup">
                    <wpg:wgp>
                      <wpg:cNvGrpSpPr/>
                      <wpg:grpSpPr>
                        <a:xfrm>
                          <a:off x="0" y="0"/>
                          <a:ext cx="7555993" cy="10693908"/>
                          <a:chOff x="0" y="0"/>
                          <a:chExt cx="7555993" cy="10693908"/>
                        </a:xfrm>
                      </wpg:grpSpPr>
                      <pic:pic xmlns:pic="http://schemas.openxmlformats.org/drawingml/2006/picture">
                        <pic:nvPicPr>
                          <pic:cNvPr id="24780" name="Picture 24780"/>
                          <pic:cNvPicPr/>
                        </pic:nvPicPr>
                        <pic:blipFill>
                          <a:blip r:embed="rId7"/>
                          <a:stretch>
                            <a:fillRect/>
                          </a:stretch>
                        </pic:blipFill>
                        <pic:spPr>
                          <a:xfrm>
                            <a:off x="0" y="0"/>
                            <a:ext cx="2173224" cy="1972056"/>
                          </a:xfrm>
                          <a:prstGeom prst="rect">
                            <a:avLst/>
                          </a:prstGeom>
                        </pic:spPr>
                      </pic:pic>
                      <wps:wsp>
                        <wps:cNvPr id="8" name="Shape 8"/>
                        <wps:cNvSpPr/>
                        <wps:spPr>
                          <a:xfrm>
                            <a:off x="0" y="0"/>
                            <a:ext cx="2117287" cy="1860776"/>
                          </a:xfrm>
                          <a:custGeom>
                            <a:avLst/>
                            <a:gdLst/>
                            <a:ahLst/>
                            <a:cxnLst/>
                            <a:rect l="0" t="0" r="0" b="0"/>
                            <a:pathLst>
                              <a:path w="2117287" h="1860776">
                                <a:moveTo>
                                  <a:pt x="1024453" y="0"/>
                                </a:moveTo>
                                <a:lnTo>
                                  <a:pt x="2117287" y="0"/>
                                </a:lnTo>
                                <a:lnTo>
                                  <a:pt x="0" y="1860776"/>
                                </a:lnTo>
                                <a:lnTo>
                                  <a:pt x="0" y="900398"/>
                                </a:lnTo>
                                <a:lnTo>
                                  <a:pt x="1024453" y="0"/>
                                </a:lnTo>
                                <a:close/>
                              </a:path>
                            </a:pathLst>
                          </a:custGeom>
                          <a:ln w="0" cap="flat">
                            <a:miter lim="127000"/>
                          </a:ln>
                        </wps:spPr>
                        <wps:style>
                          <a:lnRef idx="0">
                            <a:srgbClr val="000000">
                              <a:alpha val="0"/>
                            </a:srgbClr>
                          </a:lnRef>
                          <a:fillRef idx="1">
                            <a:srgbClr val="70AD47"/>
                          </a:fillRef>
                          <a:effectRef idx="0">
                            <a:scrgbClr r="0" g="0" b="0"/>
                          </a:effectRef>
                          <a:fontRef idx="none"/>
                        </wps:style>
                        <wps:bodyPr/>
                      </wps:wsp>
                      <pic:pic xmlns:pic="http://schemas.openxmlformats.org/drawingml/2006/picture">
                        <pic:nvPicPr>
                          <pic:cNvPr id="24781" name="Picture 24781"/>
                          <pic:cNvPicPr/>
                        </pic:nvPicPr>
                        <pic:blipFill>
                          <a:blip r:embed="rId8"/>
                          <a:stretch>
                            <a:fillRect/>
                          </a:stretch>
                        </pic:blipFill>
                        <pic:spPr>
                          <a:xfrm>
                            <a:off x="0" y="0"/>
                            <a:ext cx="6239257" cy="5550408"/>
                          </a:xfrm>
                          <a:prstGeom prst="rect">
                            <a:avLst/>
                          </a:prstGeom>
                        </pic:spPr>
                      </pic:pic>
                      <wps:wsp>
                        <wps:cNvPr id="11" name="Shape 11"/>
                        <wps:cNvSpPr/>
                        <wps:spPr>
                          <a:xfrm>
                            <a:off x="0" y="8889"/>
                            <a:ext cx="6182360" cy="5434047"/>
                          </a:xfrm>
                          <a:custGeom>
                            <a:avLst/>
                            <a:gdLst/>
                            <a:ahLst/>
                            <a:cxnLst/>
                            <a:rect l="0" t="0" r="0" b="0"/>
                            <a:pathLst>
                              <a:path w="6182360" h="5434047">
                                <a:moveTo>
                                  <a:pt x="2995295" y="0"/>
                                </a:moveTo>
                                <a:lnTo>
                                  <a:pt x="6182360" y="0"/>
                                </a:lnTo>
                                <a:lnTo>
                                  <a:pt x="0" y="5434047"/>
                                </a:lnTo>
                                <a:lnTo>
                                  <a:pt x="0" y="2632685"/>
                                </a:lnTo>
                                <a:lnTo>
                                  <a:pt x="2995295"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pic:pic xmlns:pic="http://schemas.openxmlformats.org/drawingml/2006/picture">
                        <pic:nvPicPr>
                          <pic:cNvPr id="24782" name="Picture 24782"/>
                          <pic:cNvPicPr/>
                        </pic:nvPicPr>
                        <pic:blipFill>
                          <a:blip r:embed="rId9"/>
                          <a:stretch>
                            <a:fillRect/>
                          </a:stretch>
                        </pic:blipFill>
                        <pic:spPr>
                          <a:xfrm>
                            <a:off x="3777488" y="7399528"/>
                            <a:ext cx="3764280" cy="3291840"/>
                          </a:xfrm>
                          <a:prstGeom prst="rect">
                            <a:avLst/>
                          </a:prstGeom>
                        </pic:spPr>
                      </pic:pic>
                      <wps:wsp>
                        <wps:cNvPr id="14" name="Shape 14"/>
                        <wps:cNvSpPr/>
                        <wps:spPr>
                          <a:xfrm>
                            <a:off x="3784904" y="7400290"/>
                            <a:ext cx="3748102" cy="3293618"/>
                          </a:xfrm>
                          <a:custGeom>
                            <a:avLst/>
                            <a:gdLst/>
                            <a:ahLst/>
                            <a:cxnLst/>
                            <a:rect l="0" t="0" r="0" b="0"/>
                            <a:pathLst>
                              <a:path w="3748102" h="3293618">
                                <a:moveTo>
                                  <a:pt x="3748102" y="0"/>
                                </a:moveTo>
                                <a:lnTo>
                                  <a:pt x="3748102" y="1882140"/>
                                </a:lnTo>
                                <a:lnTo>
                                  <a:pt x="2141855" y="3293618"/>
                                </a:lnTo>
                                <a:lnTo>
                                  <a:pt x="0" y="3293618"/>
                                </a:lnTo>
                                <a:lnTo>
                                  <a:pt x="3748102"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pic:pic xmlns:pic="http://schemas.openxmlformats.org/drawingml/2006/picture">
                        <pic:nvPicPr>
                          <pic:cNvPr id="24783" name="Picture 24783"/>
                          <pic:cNvPicPr/>
                        </pic:nvPicPr>
                        <pic:blipFill>
                          <a:blip r:embed="rId10"/>
                          <a:stretch>
                            <a:fillRect/>
                          </a:stretch>
                        </pic:blipFill>
                        <pic:spPr>
                          <a:xfrm>
                            <a:off x="6480048" y="9771888"/>
                            <a:ext cx="1063752" cy="920496"/>
                          </a:xfrm>
                          <a:prstGeom prst="rect">
                            <a:avLst/>
                          </a:prstGeom>
                        </pic:spPr>
                      </pic:pic>
                      <wps:wsp>
                        <wps:cNvPr id="17" name="Shape 17"/>
                        <wps:cNvSpPr/>
                        <wps:spPr>
                          <a:xfrm>
                            <a:off x="6490623" y="9775189"/>
                            <a:ext cx="1044287" cy="918718"/>
                          </a:xfrm>
                          <a:custGeom>
                            <a:avLst/>
                            <a:gdLst/>
                            <a:ahLst/>
                            <a:cxnLst/>
                            <a:rect l="0" t="0" r="0" b="0"/>
                            <a:pathLst>
                              <a:path w="1044287" h="918718">
                                <a:moveTo>
                                  <a:pt x="1044287" y="0"/>
                                </a:moveTo>
                                <a:lnTo>
                                  <a:pt x="1044287" y="594678"/>
                                </a:lnTo>
                                <a:lnTo>
                                  <a:pt x="675992" y="918718"/>
                                </a:lnTo>
                                <a:lnTo>
                                  <a:pt x="0" y="918718"/>
                                </a:lnTo>
                                <a:lnTo>
                                  <a:pt x="1044287" y="0"/>
                                </a:lnTo>
                                <a:close/>
                              </a:path>
                            </a:pathLst>
                          </a:custGeom>
                          <a:ln w="0" cap="flat">
                            <a:miter lim="127000"/>
                          </a:ln>
                        </wps:spPr>
                        <wps:style>
                          <a:lnRef idx="0">
                            <a:srgbClr val="000000">
                              <a:alpha val="0"/>
                            </a:srgbClr>
                          </a:lnRef>
                          <a:fillRef idx="1">
                            <a:srgbClr val="70AD47"/>
                          </a:fillRef>
                          <a:effectRef idx="0">
                            <a:scrgbClr r="0" g="0" b="0"/>
                          </a:effectRef>
                          <a:fontRef idx="none"/>
                        </wps:style>
                        <wps:bodyPr/>
                      </wps:wsp>
                      <wps:wsp>
                        <wps:cNvPr id="25680" name="Shape 25680"/>
                        <wps:cNvSpPr/>
                        <wps:spPr>
                          <a:xfrm>
                            <a:off x="1928495" y="4809490"/>
                            <a:ext cx="4258310" cy="2588261"/>
                          </a:xfrm>
                          <a:custGeom>
                            <a:avLst/>
                            <a:gdLst/>
                            <a:ahLst/>
                            <a:cxnLst/>
                            <a:rect l="0" t="0" r="0" b="0"/>
                            <a:pathLst>
                              <a:path w="4258310" h="2588261">
                                <a:moveTo>
                                  <a:pt x="0" y="0"/>
                                </a:moveTo>
                                <a:lnTo>
                                  <a:pt x="4258310" y="0"/>
                                </a:lnTo>
                                <a:lnTo>
                                  <a:pt x="4258310" y="2588261"/>
                                </a:lnTo>
                                <a:lnTo>
                                  <a:pt x="0" y="2588261"/>
                                </a:lnTo>
                                <a:lnTo>
                                  <a:pt x="0" y="0"/>
                                </a:lnTo>
                              </a:path>
                            </a:pathLst>
                          </a:custGeom>
                          <a:ln w="0" cap="flat">
                            <a:miter lim="127000"/>
                          </a:ln>
                        </wps:spPr>
                        <wps:style>
                          <a:lnRef idx="0">
                            <a:srgbClr val="000000">
                              <a:alpha val="0"/>
                            </a:srgbClr>
                          </a:lnRef>
                          <a:fillRef idx="1">
                            <a:srgbClr val="70AD47"/>
                          </a:fillRef>
                          <a:effectRef idx="0">
                            <a:scrgbClr r="0" g="0" b="0"/>
                          </a:effectRef>
                          <a:fontRef idx="none"/>
                        </wps:style>
                        <wps:bodyPr/>
                      </wps:wsp>
                      <wps:wsp>
                        <wps:cNvPr id="19" name="Shape 19"/>
                        <wps:cNvSpPr/>
                        <wps:spPr>
                          <a:xfrm>
                            <a:off x="1928495" y="4809490"/>
                            <a:ext cx="4258310" cy="2588261"/>
                          </a:xfrm>
                          <a:custGeom>
                            <a:avLst/>
                            <a:gdLst/>
                            <a:ahLst/>
                            <a:cxnLst/>
                            <a:rect l="0" t="0" r="0" b="0"/>
                            <a:pathLst>
                              <a:path w="4258310" h="2588261">
                                <a:moveTo>
                                  <a:pt x="0" y="2588261"/>
                                </a:moveTo>
                                <a:lnTo>
                                  <a:pt x="4258310" y="2588261"/>
                                </a:lnTo>
                                <a:lnTo>
                                  <a:pt x="4258310" y="0"/>
                                </a:lnTo>
                                <a:lnTo>
                                  <a:pt x="0" y="0"/>
                                </a:lnTo>
                                <a:close/>
                              </a:path>
                            </a:pathLst>
                          </a:custGeom>
                          <a:ln w="19050" cap="flat">
                            <a:miter lim="127000"/>
                          </a:ln>
                        </wps:spPr>
                        <wps:style>
                          <a:lnRef idx="1">
                            <a:srgbClr val="FFFFFF"/>
                          </a:lnRef>
                          <a:fillRef idx="0">
                            <a:srgbClr val="000000">
                              <a:alpha val="0"/>
                            </a:srgbClr>
                          </a:fillRef>
                          <a:effectRef idx="0">
                            <a:scrgbClr r="0" g="0" b="0"/>
                          </a:effectRef>
                          <a:fontRef idx="none"/>
                        </wps:style>
                        <wps:bodyPr/>
                      </wps:wsp>
                      <wps:wsp>
                        <wps:cNvPr id="20" name="Rectangle 20"/>
                        <wps:cNvSpPr/>
                        <wps:spPr>
                          <a:xfrm>
                            <a:off x="4059301" y="4911725"/>
                            <a:ext cx="68712" cy="309679"/>
                          </a:xfrm>
                          <a:prstGeom prst="rect">
                            <a:avLst/>
                          </a:prstGeom>
                          <a:ln>
                            <a:noFill/>
                          </a:ln>
                        </wps:spPr>
                        <wps:txbx>
                          <w:txbxContent>
                            <w:p w14:paraId="68B506B1" w14:textId="77777777" w:rsidR="00D4120C" w:rsidRDefault="00BD3E2B">
                              <w:pPr>
                                <w:spacing w:after="160" w:line="259" w:lineRule="auto"/>
                                <w:ind w:left="0" w:firstLine="0"/>
                                <w:jc w:val="left"/>
                              </w:pPr>
                              <w:r>
                                <w:rPr>
                                  <w:b/>
                                  <w:color w:val="FFFFFF"/>
                                  <w:sz w:val="36"/>
                                </w:rPr>
                                <w:t xml:space="preserve"> </w:t>
                              </w:r>
                            </w:p>
                          </w:txbxContent>
                        </wps:txbx>
                        <wps:bodyPr horzOverflow="overflow" vert="horz" lIns="0" tIns="0" rIns="0" bIns="0" rtlCol="0">
                          <a:noAutofit/>
                        </wps:bodyPr>
                      </wps:wsp>
                      <wps:wsp>
                        <wps:cNvPr id="21" name="Rectangle 21"/>
                        <wps:cNvSpPr/>
                        <wps:spPr>
                          <a:xfrm>
                            <a:off x="2742311" y="5190871"/>
                            <a:ext cx="3500086" cy="309679"/>
                          </a:xfrm>
                          <a:prstGeom prst="rect">
                            <a:avLst/>
                          </a:prstGeom>
                          <a:ln>
                            <a:noFill/>
                          </a:ln>
                        </wps:spPr>
                        <wps:txbx>
                          <w:txbxContent>
                            <w:p w14:paraId="2A93BA2F" w14:textId="77777777" w:rsidR="00D4120C" w:rsidRDefault="00BD3E2B">
                              <w:pPr>
                                <w:spacing w:after="160" w:line="259" w:lineRule="auto"/>
                                <w:ind w:left="0" w:firstLine="0"/>
                                <w:jc w:val="left"/>
                              </w:pPr>
                              <w:r>
                                <w:rPr>
                                  <w:b/>
                                  <w:color w:val="FFFFFF"/>
                                  <w:sz w:val="36"/>
                                </w:rPr>
                                <w:t>REPUBLIC OF SIERRA LEONE</w:t>
                              </w:r>
                            </w:p>
                          </w:txbxContent>
                        </wps:txbx>
                        <wps:bodyPr horzOverflow="overflow" vert="horz" lIns="0" tIns="0" rIns="0" bIns="0" rtlCol="0">
                          <a:noAutofit/>
                        </wps:bodyPr>
                      </wps:wsp>
                      <wps:wsp>
                        <wps:cNvPr id="22" name="Rectangle 22"/>
                        <wps:cNvSpPr/>
                        <wps:spPr>
                          <a:xfrm>
                            <a:off x="5376418" y="5190871"/>
                            <a:ext cx="68712" cy="309679"/>
                          </a:xfrm>
                          <a:prstGeom prst="rect">
                            <a:avLst/>
                          </a:prstGeom>
                          <a:ln>
                            <a:noFill/>
                          </a:ln>
                        </wps:spPr>
                        <wps:txbx>
                          <w:txbxContent>
                            <w:p w14:paraId="297CA196" w14:textId="77777777" w:rsidR="00D4120C" w:rsidRDefault="00BD3E2B">
                              <w:pPr>
                                <w:spacing w:after="160" w:line="259" w:lineRule="auto"/>
                                <w:ind w:left="0" w:firstLine="0"/>
                                <w:jc w:val="left"/>
                              </w:pPr>
                              <w:r>
                                <w:rPr>
                                  <w:b/>
                                  <w:color w:val="FFFFFF"/>
                                  <w:sz w:val="36"/>
                                </w:rPr>
                                <w:t xml:space="preserve"> </w:t>
                              </w:r>
                            </w:p>
                          </w:txbxContent>
                        </wps:txbx>
                        <wps:bodyPr horzOverflow="overflow" vert="horz" lIns="0" tIns="0" rIns="0" bIns="0" rtlCol="0">
                          <a:noAutofit/>
                        </wps:bodyPr>
                      </wps:wsp>
                      <wps:wsp>
                        <wps:cNvPr id="23" name="Rectangle 23"/>
                        <wps:cNvSpPr/>
                        <wps:spPr>
                          <a:xfrm>
                            <a:off x="2168906" y="5469763"/>
                            <a:ext cx="3442926" cy="309679"/>
                          </a:xfrm>
                          <a:prstGeom prst="rect">
                            <a:avLst/>
                          </a:prstGeom>
                          <a:ln>
                            <a:noFill/>
                          </a:ln>
                        </wps:spPr>
                        <wps:txbx>
                          <w:txbxContent>
                            <w:p w14:paraId="68A03B23" w14:textId="77777777" w:rsidR="00D4120C" w:rsidRDefault="00BD3E2B">
                              <w:pPr>
                                <w:spacing w:after="160" w:line="259" w:lineRule="auto"/>
                                <w:ind w:left="0" w:firstLine="0"/>
                                <w:jc w:val="left"/>
                              </w:pPr>
                              <w:r>
                                <w:rPr>
                                  <w:b/>
                                  <w:color w:val="FFFFFF"/>
                                  <w:sz w:val="36"/>
                                </w:rPr>
                                <w:t xml:space="preserve">MINISTRY OF HEALTH AND </w:t>
                              </w:r>
                            </w:p>
                          </w:txbxContent>
                        </wps:txbx>
                        <wps:bodyPr horzOverflow="overflow" vert="horz" lIns="0" tIns="0" rIns="0" bIns="0" rtlCol="0">
                          <a:noAutofit/>
                        </wps:bodyPr>
                      </wps:wsp>
                      <wps:wsp>
                        <wps:cNvPr id="24" name="Rectangle 24"/>
                        <wps:cNvSpPr/>
                        <wps:spPr>
                          <a:xfrm>
                            <a:off x="4758817" y="5469763"/>
                            <a:ext cx="1579478" cy="309679"/>
                          </a:xfrm>
                          <a:prstGeom prst="rect">
                            <a:avLst/>
                          </a:prstGeom>
                          <a:ln>
                            <a:noFill/>
                          </a:ln>
                        </wps:spPr>
                        <wps:txbx>
                          <w:txbxContent>
                            <w:p w14:paraId="177F7A4D" w14:textId="77777777" w:rsidR="00D4120C" w:rsidRDefault="00BD3E2B">
                              <w:pPr>
                                <w:spacing w:after="160" w:line="259" w:lineRule="auto"/>
                                <w:ind w:left="0" w:firstLine="0"/>
                                <w:jc w:val="left"/>
                              </w:pPr>
                              <w:r>
                                <w:rPr>
                                  <w:b/>
                                  <w:color w:val="FFFFFF"/>
                                  <w:sz w:val="36"/>
                                </w:rPr>
                                <w:t>SANITATION</w:t>
                              </w:r>
                            </w:p>
                          </w:txbxContent>
                        </wps:txbx>
                        <wps:bodyPr horzOverflow="overflow" vert="horz" lIns="0" tIns="0" rIns="0" bIns="0" rtlCol="0">
                          <a:noAutofit/>
                        </wps:bodyPr>
                      </wps:wsp>
                      <wps:wsp>
                        <wps:cNvPr id="25" name="Rectangle 25"/>
                        <wps:cNvSpPr/>
                        <wps:spPr>
                          <a:xfrm>
                            <a:off x="5947918" y="5469763"/>
                            <a:ext cx="68712" cy="309679"/>
                          </a:xfrm>
                          <a:prstGeom prst="rect">
                            <a:avLst/>
                          </a:prstGeom>
                          <a:ln>
                            <a:noFill/>
                          </a:ln>
                        </wps:spPr>
                        <wps:txbx>
                          <w:txbxContent>
                            <w:p w14:paraId="2641F0FD" w14:textId="77777777" w:rsidR="00D4120C" w:rsidRDefault="00BD3E2B">
                              <w:pPr>
                                <w:spacing w:after="160" w:line="259" w:lineRule="auto"/>
                                <w:ind w:left="0" w:firstLine="0"/>
                                <w:jc w:val="left"/>
                              </w:pPr>
                              <w:r>
                                <w:rPr>
                                  <w:b/>
                                  <w:color w:val="FFFFFF"/>
                                  <w:sz w:val="36"/>
                                </w:rPr>
                                <w:t xml:space="preserve"> </w:t>
                              </w:r>
                            </w:p>
                          </w:txbxContent>
                        </wps:txbx>
                        <wps:bodyPr horzOverflow="overflow" vert="horz" lIns="0" tIns="0" rIns="0" bIns="0" rtlCol="0">
                          <a:noAutofit/>
                        </wps:bodyPr>
                      </wps:wsp>
                      <wps:wsp>
                        <wps:cNvPr id="26" name="Rectangle 26"/>
                        <wps:cNvSpPr/>
                        <wps:spPr>
                          <a:xfrm>
                            <a:off x="4059301" y="5729605"/>
                            <a:ext cx="42143" cy="189937"/>
                          </a:xfrm>
                          <a:prstGeom prst="rect">
                            <a:avLst/>
                          </a:prstGeom>
                          <a:ln>
                            <a:noFill/>
                          </a:ln>
                        </wps:spPr>
                        <wps:txbx>
                          <w:txbxContent>
                            <w:p w14:paraId="4B00DB43" w14:textId="77777777" w:rsidR="00D4120C" w:rsidRDefault="00BD3E2B">
                              <w:pPr>
                                <w:spacing w:after="160" w:line="259" w:lineRule="auto"/>
                                <w:ind w:left="0" w:firstLine="0"/>
                                <w:jc w:val="left"/>
                              </w:pPr>
                              <w:r>
                                <w:rPr>
                                  <w:color w:val="FFFFFF"/>
                                </w:rPr>
                                <w:t xml:space="preserve"> </w:t>
                              </w:r>
                            </w:p>
                          </w:txbxContent>
                        </wps:txbx>
                        <wps:bodyPr horzOverflow="overflow" vert="horz" lIns="0" tIns="0" rIns="0" bIns="0" rtlCol="0">
                          <a:noAutofit/>
                        </wps:bodyPr>
                      </wps:wsp>
                      <wps:wsp>
                        <wps:cNvPr id="27" name="Rectangle 27"/>
                        <wps:cNvSpPr/>
                        <wps:spPr>
                          <a:xfrm>
                            <a:off x="2156714" y="5919343"/>
                            <a:ext cx="200361" cy="309679"/>
                          </a:xfrm>
                          <a:prstGeom prst="rect">
                            <a:avLst/>
                          </a:prstGeom>
                          <a:ln>
                            <a:noFill/>
                          </a:ln>
                        </wps:spPr>
                        <wps:txbx>
                          <w:txbxContent>
                            <w:p w14:paraId="42442122" w14:textId="77777777" w:rsidR="00D4120C" w:rsidRDefault="00BD3E2B">
                              <w:pPr>
                                <w:spacing w:after="160" w:line="259" w:lineRule="auto"/>
                                <w:ind w:left="0" w:firstLine="0"/>
                                <w:jc w:val="left"/>
                              </w:pPr>
                              <w:r>
                                <w:rPr>
                                  <w:b/>
                                  <w:color w:val="FFFFFF"/>
                                  <w:sz w:val="36"/>
                                </w:rPr>
                                <w:t>N</w:t>
                              </w:r>
                            </w:p>
                          </w:txbxContent>
                        </wps:txbx>
                        <wps:bodyPr horzOverflow="overflow" vert="horz" lIns="0" tIns="0" rIns="0" bIns="0" rtlCol="0">
                          <a:noAutofit/>
                        </wps:bodyPr>
                      </wps:wsp>
                      <wps:wsp>
                        <wps:cNvPr id="28" name="Rectangle 28"/>
                        <wps:cNvSpPr/>
                        <wps:spPr>
                          <a:xfrm>
                            <a:off x="2307971" y="5919343"/>
                            <a:ext cx="405080" cy="309679"/>
                          </a:xfrm>
                          <a:prstGeom prst="rect">
                            <a:avLst/>
                          </a:prstGeom>
                          <a:ln>
                            <a:noFill/>
                          </a:ln>
                        </wps:spPr>
                        <wps:txbx>
                          <w:txbxContent>
                            <w:p w14:paraId="0DFB357E" w14:textId="77777777" w:rsidR="00D4120C" w:rsidRDefault="00BD3E2B">
                              <w:pPr>
                                <w:spacing w:after="160" w:line="259" w:lineRule="auto"/>
                                <w:ind w:left="0" w:firstLine="0"/>
                                <w:jc w:val="left"/>
                              </w:pPr>
                              <w:r>
                                <w:rPr>
                                  <w:b/>
                                  <w:color w:val="FFFFFF"/>
                                  <w:sz w:val="36"/>
                                </w:rPr>
                                <w:t>ON</w:t>
                              </w:r>
                            </w:p>
                          </w:txbxContent>
                        </wps:txbx>
                        <wps:bodyPr horzOverflow="overflow" vert="horz" lIns="0" tIns="0" rIns="0" bIns="0" rtlCol="0">
                          <a:noAutofit/>
                        </wps:bodyPr>
                      </wps:wsp>
                      <wps:wsp>
                        <wps:cNvPr id="29" name="Rectangle 29"/>
                        <wps:cNvSpPr/>
                        <wps:spPr>
                          <a:xfrm>
                            <a:off x="2612771" y="5919343"/>
                            <a:ext cx="93036" cy="309679"/>
                          </a:xfrm>
                          <a:prstGeom prst="rect">
                            <a:avLst/>
                          </a:prstGeom>
                          <a:ln>
                            <a:noFill/>
                          </a:ln>
                        </wps:spPr>
                        <wps:txbx>
                          <w:txbxContent>
                            <w:p w14:paraId="221F1A82" w14:textId="77777777" w:rsidR="00D4120C" w:rsidRDefault="00BD3E2B">
                              <w:pPr>
                                <w:spacing w:after="160" w:line="259" w:lineRule="auto"/>
                                <w:ind w:left="0" w:firstLine="0"/>
                                <w:jc w:val="left"/>
                              </w:pPr>
                              <w:r>
                                <w:rPr>
                                  <w:b/>
                                  <w:color w:val="FFFFFF"/>
                                  <w:sz w:val="36"/>
                                </w:rPr>
                                <w:t>-</w:t>
                              </w:r>
                            </w:p>
                          </w:txbxContent>
                        </wps:txbx>
                        <wps:bodyPr horzOverflow="overflow" vert="horz" lIns="0" tIns="0" rIns="0" bIns="0" rtlCol="0">
                          <a:noAutofit/>
                        </wps:bodyPr>
                      </wps:wsp>
                      <wps:wsp>
                        <wps:cNvPr id="30" name="Rectangle 30"/>
                        <wps:cNvSpPr/>
                        <wps:spPr>
                          <a:xfrm>
                            <a:off x="2682875" y="5919343"/>
                            <a:ext cx="4427402" cy="309679"/>
                          </a:xfrm>
                          <a:prstGeom prst="rect">
                            <a:avLst/>
                          </a:prstGeom>
                          <a:ln>
                            <a:noFill/>
                          </a:ln>
                        </wps:spPr>
                        <wps:txbx>
                          <w:txbxContent>
                            <w:p w14:paraId="67323E0E" w14:textId="77777777" w:rsidR="00D4120C" w:rsidRDefault="00BD3E2B">
                              <w:pPr>
                                <w:spacing w:after="160" w:line="259" w:lineRule="auto"/>
                                <w:ind w:left="0" w:firstLine="0"/>
                                <w:jc w:val="left"/>
                              </w:pPr>
                              <w:r>
                                <w:rPr>
                                  <w:b/>
                                  <w:color w:val="FFFFFF"/>
                                  <w:sz w:val="36"/>
                                </w:rPr>
                                <w:t xml:space="preserve">COMMUNICABLE DISEASES (NCDs) </w:t>
                              </w:r>
                            </w:p>
                          </w:txbxContent>
                        </wps:txbx>
                        <wps:bodyPr horzOverflow="overflow" vert="horz" lIns="0" tIns="0" rIns="0" bIns="0" rtlCol="0">
                          <a:noAutofit/>
                        </wps:bodyPr>
                      </wps:wsp>
                      <wps:wsp>
                        <wps:cNvPr id="31" name="Rectangle 31"/>
                        <wps:cNvSpPr/>
                        <wps:spPr>
                          <a:xfrm>
                            <a:off x="3722497" y="6198235"/>
                            <a:ext cx="894784" cy="309679"/>
                          </a:xfrm>
                          <a:prstGeom prst="rect">
                            <a:avLst/>
                          </a:prstGeom>
                          <a:ln>
                            <a:noFill/>
                          </a:ln>
                        </wps:spPr>
                        <wps:txbx>
                          <w:txbxContent>
                            <w:p w14:paraId="0B3E05AF" w14:textId="77777777" w:rsidR="00D4120C" w:rsidRDefault="00BD3E2B">
                              <w:pPr>
                                <w:spacing w:after="160" w:line="259" w:lineRule="auto"/>
                                <w:ind w:left="0" w:firstLine="0"/>
                                <w:jc w:val="left"/>
                              </w:pPr>
                              <w:r>
                                <w:rPr>
                                  <w:b/>
                                  <w:color w:val="FFFFFF"/>
                                  <w:sz w:val="36"/>
                                </w:rPr>
                                <w:t>POLICY</w:t>
                              </w:r>
                            </w:p>
                          </w:txbxContent>
                        </wps:txbx>
                        <wps:bodyPr horzOverflow="overflow" vert="horz" lIns="0" tIns="0" rIns="0" bIns="0" rtlCol="0">
                          <a:noAutofit/>
                        </wps:bodyPr>
                      </wps:wsp>
                      <wps:wsp>
                        <wps:cNvPr id="32" name="Rectangle 32"/>
                        <wps:cNvSpPr/>
                        <wps:spPr>
                          <a:xfrm>
                            <a:off x="4396105" y="6198235"/>
                            <a:ext cx="68712" cy="309679"/>
                          </a:xfrm>
                          <a:prstGeom prst="rect">
                            <a:avLst/>
                          </a:prstGeom>
                          <a:ln>
                            <a:noFill/>
                          </a:ln>
                        </wps:spPr>
                        <wps:txbx>
                          <w:txbxContent>
                            <w:p w14:paraId="15F7DF17" w14:textId="77777777" w:rsidR="00D4120C" w:rsidRDefault="00BD3E2B">
                              <w:pPr>
                                <w:spacing w:after="160" w:line="259" w:lineRule="auto"/>
                                <w:ind w:left="0" w:firstLine="0"/>
                                <w:jc w:val="left"/>
                              </w:pPr>
                              <w:r>
                                <w:rPr>
                                  <w:b/>
                                  <w:color w:val="FFFFFF"/>
                                  <w:sz w:val="36"/>
                                </w:rPr>
                                <w:t xml:space="preserve"> </w:t>
                              </w:r>
                            </w:p>
                          </w:txbxContent>
                        </wps:txbx>
                        <wps:bodyPr horzOverflow="overflow" vert="horz" lIns="0" tIns="0" rIns="0" bIns="0" rtlCol="0">
                          <a:noAutofit/>
                        </wps:bodyPr>
                      </wps:wsp>
                      <wps:wsp>
                        <wps:cNvPr id="33" name="Rectangle 33"/>
                        <wps:cNvSpPr/>
                        <wps:spPr>
                          <a:xfrm>
                            <a:off x="4059301" y="6478651"/>
                            <a:ext cx="68712" cy="309680"/>
                          </a:xfrm>
                          <a:prstGeom prst="rect">
                            <a:avLst/>
                          </a:prstGeom>
                          <a:ln>
                            <a:noFill/>
                          </a:ln>
                        </wps:spPr>
                        <wps:txbx>
                          <w:txbxContent>
                            <w:p w14:paraId="76CBF969" w14:textId="77777777" w:rsidR="00D4120C" w:rsidRDefault="00BD3E2B">
                              <w:pPr>
                                <w:spacing w:after="160" w:line="259" w:lineRule="auto"/>
                                <w:ind w:left="0" w:firstLine="0"/>
                                <w:jc w:val="left"/>
                              </w:pPr>
                              <w:r>
                                <w:rPr>
                                  <w:sz w:val="36"/>
                                </w:rPr>
                                <w:t xml:space="preserve"> </w:t>
                              </w:r>
                            </w:p>
                          </w:txbxContent>
                        </wps:txbx>
                        <wps:bodyPr horzOverflow="overflow" vert="horz" lIns="0" tIns="0" rIns="0" bIns="0" rtlCol="0">
                          <a:noAutofit/>
                        </wps:bodyPr>
                      </wps:wsp>
                      <wps:wsp>
                        <wps:cNvPr id="20323" name="Rectangle 20323"/>
                        <wps:cNvSpPr/>
                        <wps:spPr>
                          <a:xfrm>
                            <a:off x="3243707" y="6757543"/>
                            <a:ext cx="308295" cy="309679"/>
                          </a:xfrm>
                          <a:prstGeom prst="rect">
                            <a:avLst/>
                          </a:prstGeom>
                          <a:ln>
                            <a:noFill/>
                          </a:ln>
                        </wps:spPr>
                        <wps:txbx>
                          <w:txbxContent>
                            <w:p w14:paraId="5885A215" w14:textId="77777777" w:rsidR="00D4120C" w:rsidRDefault="00BD3E2B">
                              <w:pPr>
                                <w:spacing w:after="160" w:line="259" w:lineRule="auto"/>
                                <w:ind w:left="0" w:firstLine="0"/>
                                <w:jc w:val="left"/>
                              </w:pPr>
                              <w:r>
                                <w:rPr>
                                  <w:color w:val="FFFFFF"/>
                                  <w:sz w:val="36"/>
                                </w:rPr>
                                <w:t>23</w:t>
                              </w:r>
                            </w:p>
                          </w:txbxContent>
                        </wps:txbx>
                        <wps:bodyPr horzOverflow="overflow" vert="horz" lIns="0" tIns="0" rIns="0" bIns="0" rtlCol="0">
                          <a:noAutofit/>
                        </wps:bodyPr>
                      </wps:wsp>
                      <wps:wsp>
                        <wps:cNvPr id="20325" name="Rectangle 20325"/>
                        <wps:cNvSpPr/>
                        <wps:spPr>
                          <a:xfrm>
                            <a:off x="3475508" y="6757543"/>
                            <a:ext cx="1243819" cy="309679"/>
                          </a:xfrm>
                          <a:prstGeom prst="rect">
                            <a:avLst/>
                          </a:prstGeom>
                          <a:ln>
                            <a:noFill/>
                          </a:ln>
                        </wps:spPr>
                        <wps:txbx>
                          <w:txbxContent>
                            <w:p w14:paraId="5A7C1DAA" w14:textId="77777777" w:rsidR="00D4120C" w:rsidRDefault="00BD3E2B">
                              <w:pPr>
                                <w:spacing w:after="160" w:line="259" w:lineRule="auto"/>
                                <w:ind w:left="0" w:firstLine="0"/>
                                <w:jc w:val="left"/>
                              </w:pPr>
                              <w:r>
                                <w:rPr>
                                  <w:color w:val="FFFFFF"/>
                                  <w:sz w:val="36"/>
                                </w:rPr>
                                <w:t xml:space="preserve"> February </w:t>
                              </w:r>
                            </w:p>
                          </w:txbxContent>
                        </wps:txbx>
                        <wps:bodyPr horzOverflow="overflow" vert="horz" lIns="0" tIns="0" rIns="0" bIns="0" rtlCol="0">
                          <a:noAutofit/>
                        </wps:bodyPr>
                      </wps:wsp>
                      <wps:wsp>
                        <wps:cNvPr id="20324" name="Rectangle 20324"/>
                        <wps:cNvSpPr/>
                        <wps:spPr>
                          <a:xfrm>
                            <a:off x="4410710" y="6757543"/>
                            <a:ext cx="616590" cy="309679"/>
                          </a:xfrm>
                          <a:prstGeom prst="rect">
                            <a:avLst/>
                          </a:prstGeom>
                          <a:ln>
                            <a:noFill/>
                          </a:ln>
                        </wps:spPr>
                        <wps:txbx>
                          <w:txbxContent>
                            <w:p w14:paraId="7B9EE453" w14:textId="77777777" w:rsidR="00D4120C" w:rsidRDefault="00BD3E2B">
                              <w:pPr>
                                <w:spacing w:after="160" w:line="259" w:lineRule="auto"/>
                                <w:ind w:left="0" w:firstLine="0"/>
                                <w:jc w:val="left"/>
                              </w:pPr>
                              <w:r>
                                <w:rPr>
                                  <w:color w:val="FFFFFF"/>
                                  <w:sz w:val="36"/>
                                </w:rPr>
                                <w:t>2020</w:t>
                              </w:r>
                            </w:p>
                          </w:txbxContent>
                        </wps:txbx>
                        <wps:bodyPr horzOverflow="overflow" vert="horz" lIns="0" tIns="0" rIns="0" bIns="0" rtlCol="0">
                          <a:noAutofit/>
                        </wps:bodyPr>
                      </wps:wsp>
                      <wps:wsp>
                        <wps:cNvPr id="35" name="Rectangle 35"/>
                        <wps:cNvSpPr/>
                        <wps:spPr>
                          <a:xfrm>
                            <a:off x="4874641" y="6757543"/>
                            <a:ext cx="68712" cy="309679"/>
                          </a:xfrm>
                          <a:prstGeom prst="rect">
                            <a:avLst/>
                          </a:prstGeom>
                          <a:ln>
                            <a:noFill/>
                          </a:ln>
                        </wps:spPr>
                        <wps:txbx>
                          <w:txbxContent>
                            <w:p w14:paraId="32105FC6" w14:textId="77777777" w:rsidR="00D4120C" w:rsidRDefault="00BD3E2B">
                              <w:pPr>
                                <w:spacing w:after="160" w:line="259" w:lineRule="auto"/>
                                <w:ind w:left="0" w:firstLine="0"/>
                                <w:jc w:val="left"/>
                              </w:pPr>
                              <w:r>
                                <w:rPr>
                                  <w:color w:val="FFFFFF"/>
                                  <w:sz w:val="36"/>
                                </w:rPr>
                                <w:t xml:space="preserve"> </w:t>
                              </w:r>
                            </w:p>
                          </w:txbxContent>
                        </wps:txbx>
                        <wps:bodyPr horzOverflow="overflow" vert="horz" lIns="0" tIns="0" rIns="0" bIns="0" rtlCol="0">
                          <a:noAutofit/>
                        </wps:bodyPr>
                      </wps:wsp>
                      <wps:wsp>
                        <wps:cNvPr id="36" name="Rectangle 36"/>
                        <wps:cNvSpPr/>
                        <wps:spPr>
                          <a:xfrm>
                            <a:off x="4059301" y="7081774"/>
                            <a:ext cx="137425" cy="619359"/>
                          </a:xfrm>
                          <a:prstGeom prst="rect">
                            <a:avLst/>
                          </a:prstGeom>
                          <a:ln>
                            <a:noFill/>
                          </a:ln>
                        </wps:spPr>
                        <wps:txbx>
                          <w:txbxContent>
                            <w:p w14:paraId="0BB20946" w14:textId="77777777" w:rsidR="00D4120C" w:rsidRDefault="00BD3E2B">
                              <w:pPr>
                                <w:spacing w:after="160" w:line="259" w:lineRule="auto"/>
                                <w:ind w:left="0" w:firstLine="0"/>
                                <w:jc w:val="left"/>
                              </w:pPr>
                              <w:r>
                                <w:rPr>
                                  <w:b/>
                                  <w:color w:val="FFFFFF"/>
                                  <w:sz w:val="72"/>
                                </w:rPr>
                                <w:t xml:space="preserve"> </w:t>
                              </w:r>
                            </w:p>
                          </w:txbxContent>
                        </wps:txbx>
                        <wps:bodyPr horzOverflow="overflow" vert="horz" lIns="0" tIns="0" rIns="0" bIns="0" rtlCol="0">
                          <a:noAutofit/>
                        </wps:bodyPr>
                      </wps:wsp>
                      <wps:wsp>
                        <wps:cNvPr id="38" name="Rectangle 38"/>
                        <wps:cNvSpPr/>
                        <wps:spPr>
                          <a:xfrm>
                            <a:off x="2620391" y="9497568"/>
                            <a:ext cx="42144" cy="189937"/>
                          </a:xfrm>
                          <a:prstGeom prst="rect">
                            <a:avLst/>
                          </a:prstGeom>
                          <a:ln>
                            <a:noFill/>
                          </a:ln>
                        </wps:spPr>
                        <wps:txbx>
                          <w:txbxContent>
                            <w:p w14:paraId="39977D8D" w14:textId="77777777" w:rsidR="00D4120C" w:rsidRDefault="00BD3E2B">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40" name="Picture 40"/>
                          <pic:cNvPicPr/>
                        </pic:nvPicPr>
                        <pic:blipFill>
                          <a:blip r:embed="rId11"/>
                          <a:stretch>
                            <a:fillRect/>
                          </a:stretch>
                        </pic:blipFill>
                        <pic:spPr>
                          <a:xfrm>
                            <a:off x="524510" y="8363585"/>
                            <a:ext cx="2089658" cy="1229360"/>
                          </a:xfrm>
                          <a:prstGeom prst="rect">
                            <a:avLst/>
                          </a:prstGeom>
                        </pic:spPr>
                      </pic:pic>
                      <wps:wsp>
                        <wps:cNvPr id="25681" name="Shape 25681"/>
                        <wps:cNvSpPr/>
                        <wps:spPr>
                          <a:xfrm>
                            <a:off x="4570095" y="1913890"/>
                            <a:ext cx="2353945" cy="1979930"/>
                          </a:xfrm>
                          <a:custGeom>
                            <a:avLst/>
                            <a:gdLst/>
                            <a:ahLst/>
                            <a:cxnLst/>
                            <a:rect l="0" t="0" r="0" b="0"/>
                            <a:pathLst>
                              <a:path w="2353945" h="1979930">
                                <a:moveTo>
                                  <a:pt x="0" y="0"/>
                                </a:moveTo>
                                <a:lnTo>
                                  <a:pt x="2353945" y="0"/>
                                </a:lnTo>
                                <a:lnTo>
                                  <a:pt x="2353945" y="1979930"/>
                                </a:lnTo>
                                <a:lnTo>
                                  <a:pt x="0" y="197993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 name="Rectangle 42"/>
                        <wps:cNvSpPr/>
                        <wps:spPr>
                          <a:xfrm>
                            <a:off x="6830569" y="3536315"/>
                            <a:ext cx="42144" cy="189937"/>
                          </a:xfrm>
                          <a:prstGeom prst="rect">
                            <a:avLst/>
                          </a:prstGeom>
                          <a:ln>
                            <a:noFill/>
                          </a:ln>
                        </wps:spPr>
                        <wps:txbx>
                          <w:txbxContent>
                            <w:p w14:paraId="50D2CECA" w14:textId="77777777" w:rsidR="00D4120C" w:rsidRDefault="00BD3E2B">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44" name="Picture 44"/>
                          <pic:cNvPicPr/>
                        </pic:nvPicPr>
                        <pic:blipFill>
                          <a:blip r:embed="rId12"/>
                          <a:stretch>
                            <a:fillRect/>
                          </a:stretch>
                        </pic:blipFill>
                        <pic:spPr>
                          <a:xfrm>
                            <a:off x="4664710" y="1962785"/>
                            <a:ext cx="2164715" cy="1678305"/>
                          </a:xfrm>
                          <a:prstGeom prst="rect">
                            <a:avLst/>
                          </a:prstGeom>
                        </pic:spPr>
                      </pic:pic>
                    </wpg:wgp>
                  </a:graphicData>
                </a:graphic>
              </wp:anchor>
            </w:drawing>
          </mc:Choice>
          <mc:Fallback xmlns:a="http://schemas.openxmlformats.org/drawingml/2006/main">
            <w:pict>
              <v:group id="Group 20337" style="width:594.96pt;height:842.04pt;position:absolute;mso-position-horizontal-relative:page;mso-position-horizontal:absolute;margin-left:0pt;mso-position-vertical-relative:page;margin-top:0pt;" coordsize="75559,106939">
                <v:shape id="Picture 24780" style="position:absolute;width:21732;height:19720;left:0;top:0;" filled="f">
                  <v:imagedata r:id="rId35"/>
                </v:shape>
                <v:shape id="Shape 8" style="position:absolute;width:21172;height:18607;left:0;top:0;" coordsize="2117287,1860776" path="m1024453,0l2117287,0l0,1860776l0,900398l1024453,0x">
                  <v:stroke weight="0pt" endcap="flat" joinstyle="miter" miterlimit="10" on="false" color="#000000" opacity="0"/>
                  <v:fill on="true" color="#70ad47"/>
                </v:shape>
                <v:shape id="Picture 24781" style="position:absolute;width:62392;height:55504;left:0;top:0;" filled="f">
                  <v:imagedata r:id="rId36"/>
                </v:shape>
                <v:shape id="Shape 11" style="position:absolute;width:61823;height:54340;left:0;top:88;" coordsize="6182360,5434047" path="m2995295,0l6182360,0l0,5434047l0,2632685l2995295,0x">
                  <v:stroke weight="0pt" endcap="flat" joinstyle="miter" miterlimit="10" on="false" color="#000000" opacity="0"/>
                  <v:fill on="true" color="#4472c4"/>
                </v:shape>
                <v:shape id="Picture 24782" style="position:absolute;width:37642;height:32918;left:37774;top:73995;" filled="f">
                  <v:imagedata r:id="rId37"/>
                </v:shape>
                <v:shape id="Shape 14" style="position:absolute;width:37481;height:32936;left:37849;top:74002;" coordsize="3748102,3293618" path="m3748102,0l3748102,1882140l2141855,3293618l0,3293618l3748102,0x">
                  <v:stroke weight="0pt" endcap="flat" joinstyle="miter" miterlimit="10" on="false" color="#000000" opacity="0"/>
                  <v:fill on="true" color="#4472c4"/>
                </v:shape>
                <v:shape id="Picture 24783" style="position:absolute;width:10637;height:9204;left:64800;top:97718;" filled="f">
                  <v:imagedata r:id="rId38"/>
                </v:shape>
                <v:shape id="Shape 17" style="position:absolute;width:10442;height:9187;left:64906;top:97751;" coordsize="1044287,918718" path="m1044287,0l1044287,594678l675992,918718l0,918718l1044287,0x">
                  <v:stroke weight="0pt" endcap="flat" joinstyle="miter" miterlimit="10" on="false" color="#000000" opacity="0"/>
                  <v:fill on="true" color="#70ad47"/>
                </v:shape>
                <v:shape id="Shape 25682" style="position:absolute;width:42583;height:25882;left:19284;top:48094;" coordsize="4258310,2588261" path="m0,0l4258310,0l4258310,2588261l0,2588261l0,0">
                  <v:stroke weight="0pt" endcap="flat" joinstyle="miter" miterlimit="10" on="false" color="#000000" opacity="0"/>
                  <v:fill on="true" color="#70ad47"/>
                </v:shape>
                <v:shape id="Shape 19" style="position:absolute;width:42583;height:25882;left:19284;top:48094;" coordsize="4258310,2588261" path="m0,2588261l4258310,2588261l4258310,0l0,0x">
                  <v:stroke weight="1.5pt" endcap="flat" joinstyle="miter" miterlimit="10" on="true" color="#ffffff"/>
                  <v:fill on="false" color="#000000" opacity="0"/>
                </v:shape>
                <v:rect id="Rectangle 20" style="position:absolute;width:687;height:3096;left:40593;top:49117;" filled="f" stroked="f">
                  <v:textbox inset="0,0,0,0">
                    <w:txbxContent>
                      <w:p>
                        <w:pPr>
                          <w:spacing w:before="0" w:after="160" w:line="259" w:lineRule="auto"/>
                          <w:ind w:left="0" w:firstLine="0"/>
                          <w:jc w:val="left"/>
                        </w:pPr>
                        <w:r>
                          <w:rPr>
                            <w:rFonts w:cs="Calibri" w:hAnsi="Calibri" w:eastAsia="Calibri" w:ascii="Calibri"/>
                            <w:b w:val="1"/>
                            <w:color w:val="ffffff"/>
                            <w:sz w:val="36"/>
                          </w:rPr>
                          <w:t xml:space="preserve"> </w:t>
                        </w:r>
                      </w:p>
                    </w:txbxContent>
                  </v:textbox>
                </v:rect>
                <v:rect id="Rectangle 21" style="position:absolute;width:35000;height:3096;left:27423;top:51908;" filled="f" stroked="f">
                  <v:textbox inset="0,0,0,0">
                    <w:txbxContent>
                      <w:p>
                        <w:pPr>
                          <w:spacing w:before="0" w:after="160" w:line="259" w:lineRule="auto"/>
                          <w:ind w:left="0" w:firstLine="0"/>
                          <w:jc w:val="left"/>
                        </w:pPr>
                        <w:r>
                          <w:rPr>
                            <w:rFonts w:cs="Calibri" w:hAnsi="Calibri" w:eastAsia="Calibri" w:ascii="Calibri"/>
                            <w:b w:val="1"/>
                            <w:color w:val="ffffff"/>
                            <w:sz w:val="36"/>
                          </w:rPr>
                          <w:t xml:space="preserve">REPUBLIC OF SIERRA LEONE</w:t>
                        </w:r>
                      </w:p>
                    </w:txbxContent>
                  </v:textbox>
                </v:rect>
                <v:rect id="Rectangle 22" style="position:absolute;width:687;height:3096;left:53764;top:51908;" filled="f" stroked="f">
                  <v:textbox inset="0,0,0,0">
                    <w:txbxContent>
                      <w:p>
                        <w:pPr>
                          <w:spacing w:before="0" w:after="160" w:line="259" w:lineRule="auto"/>
                          <w:ind w:left="0" w:firstLine="0"/>
                          <w:jc w:val="left"/>
                        </w:pPr>
                        <w:r>
                          <w:rPr>
                            <w:rFonts w:cs="Calibri" w:hAnsi="Calibri" w:eastAsia="Calibri" w:ascii="Calibri"/>
                            <w:b w:val="1"/>
                            <w:color w:val="ffffff"/>
                            <w:sz w:val="36"/>
                          </w:rPr>
                          <w:t xml:space="preserve"> </w:t>
                        </w:r>
                      </w:p>
                    </w:txbxContent>
                  </v:textbox>
                </v:rect>
                <v:rect id="Rectangle 23" style="position:absolute;width:34429;height:3096;left:21689;top:54697;" filled="f" stroked="f">
                  <v:textbox inset="0,0,0,0">
                    <w:txbxContent>
                      <w:p>
                        <w:pPr>
                          <w:spacing w:before="0" w:after="160" w:line="259" w:lineRule="auto"/>
                          <w:ind w:left="0" w:firstLine="0"/>
                          <w:jc w:val="left"/>
                        </w:pPr>
                        <w:r>
                          <w:rPr>
                            <w:rFonts w:cs="Calibri" w:hAnsi="Calibri" w:eastAsia="Calibri" w:ascii="Calibri"/>
                            <w:b w:val="1"/>
                            <w:color w:val="ffffff"/>
                            <w:sz w:val="36"/>
                          </w:rPr>
                          <w:t xml:space="preserve">MINISTRY OF HEALTH AND </w:t>
                        </w:r>
                      </w:p>
                    </w:txbxContent>
                  </v:textbox>
                </v:rect>
                <v:rect id="Rectangle 24" style="position:absolute;width:15794;height:3096;left:47588;top:54697;" filled="f" stroked="f">
                  <v:textbox inset="0,0,0,0">
                    <w:txbxContent>
                      <w:p>
                        <w:pPr>
                          <w:spacing w:before="0" w:after="160" w:line="259" w:lineRule="auto"/>
                          <w:ind w:left="0" w:firstLine="0"/>
                          <w:jc w:val="left"/>
                        </w:pPr>
                        <w:r>
                          <w:rPr>
                            <w:rFonts w:cs="Calibri" w:hAnsi="Calibri" w:eastAsia="Calibri" w:ascii="Calibri"/>
                            <w:b w:val="1"/>
                            <w:color w:val="ffffff"/>
                            <w:sz w:val="36"/>
                          </w:rPr>
                          <w:t xml:space="preserve">SANITATION</w:t>
                        </w:r>
                      </w:p>
                    </w:txbxContent>
                  </v:textbox>
                </v:rect>
                <v:rect id="Rectangle 25" style="position:absolute;width:687;height:3096;left:59479;top:54697;" filled="f" stroked="f">
                  <v:textbox inset="0,0,0,0">
                    <w:txbxContent>
                      <w:p>
                        <w:pPr>
                          <w:spacing w:before="0" w:after="160" w:line="259" w:lineRule="auto"/>
                          <w:ind w:left="0" w:firstLine="0"/>
                          <w:jc w:val="left"/>
                        </w:pPr>
                        <w:r>
                          <w:rPr>
                            <w:rFonts w:cs="Calibri" w:hAnsi="Calibri" w:eastAsia="Calibri" w:ascii="Calibri"/>
                            <w:b w:val="1"/>
                            <w:color w:val="ffffff"/>
                            <w:sz w:val="36"/>
                          </w:rPr>
                          <w:t xml:space="preserve"> </w:t>
                        </w:r>
                      </w:p>
                    </w:txbxContent>
                  </v:textbox>
                </v:rect>
                <v:rect id="Rectangle 26" style="position:absolute;width:421;height:1899;left:40593;top:57296;" filled="f" stroked="f">
                  <v:textbox inset="0,0,0,0">
                    <w:txbxContent>
                      <w:p>
                        <w:pPr>
                          <w:spacing w:before="0" w:after="160" w:line="259" w:lineRule="auto"/>
                          <w:ind w:left="0" w:firstLine="0"/>
                          <w:jc w:val="left"/>
                        </w:pPr>
                        <w:r>
                          <w:rPr>
                            <w:color w:val="ffffff"/>
                          </w:rPr>
                          <w:t xml:space="preserve"> </w:t>
                        </w:r>
                      </w:p>
                    </w:txbxContent>
                  </v:textbox>
                </v:rect>
                <v:rect id="Rectangle 27" style="position:absolute;width:2003;height:3096;left:21567;top:59193;" filled="f" stroked="f">
                  <v:textbox inset="0,0,0,0">
                    <w:txbxContent>
                      <w:p>
                        <w:pPr>
                          <w:spacing w:before="0" w:after="160" w:line="259" w:lineRule="auto"/>
                          <w:ind w:left="0" w:firstLine="0"/>
                          <w:jc w:val="left"/>
                        </w:pPr>
                        <w:r>
                          <w:rPr>
                            <w:rFonts w:cs="Calibri" w:hAnsi="Calibri" w:eastAsia="Calibri" w:ascii="Calibri"/>
                            <w:b w:val="1"/>
                            <w:color w:val="ffffff"/>
                            <w:sz w:val="36"/>
                          </w:rPr>
                          <w:t xml:space="preserve">N</w:t>
                        </w:r>
                      </w:p>
                    </w:txbxContent>
                  </v:textbox>
                </v:rect>
                <v:rect id="Rectangle 28" style="position:absolute;width:4050;height:3096;left:23079;top:59193;" filled="f" stroked="f">
                  <v:textbox inset="0,0,0,0">
                    <w:txbxContent>
                      <w:p>
                        <w:pPr>
                          <w:spacing w:before="0" w:after="160" w:line="259" w:lineRule="auto"/>
                          <w:ind w:left="0" w:firstLine="0"/>
                          <w:jc w:val="left"/>
                        </w:pPr>
                        <w:r>
                          <w:rPr>
                            <w:rFonts w:cs="Calibri" w:hAnsi="Calibri" w:eastAsia="Calibri" w:ascii="Calibri"/>
                            <w:b w:val="1"/>
                            <w:color w:val="ffffff"/>
                            <w:sz w:val="36"/>
                          </w:rPr>
                          <w:t xml:space="preserve">ON</w:t>
                        </w:r>
                      </w:p>
                    </w:txbxContent>
                  </v:textbox>
                </v:rect>
                <v:rect id="Rectangle 29" style="position:absolute;width:930;height:3096;left:26127;top:59193;" filled="f" stroked="f">
                  <v:textbox inset="0,0,0,0">
                    <w:txbxContent>
                      <w:p>
                        <w:pPr>
                          <w:spacing w:before="0" w:after="160" w:line="259" w:lineRule="auto"/>
                          <w:ind w:left="0" w:firstLine="0"/>
                          <w:jc w:val="left"/>
                        </w:pPr>
                        <w:r>
                          <w:rPr>
                            <w:rFonts w:cs="Calibri" w:hAnsi="Calibri" w:eastAsia="Calibri" w:ascii="Calibri"/>
                            <w:b w:val="1"/>
                            <w:color w:val="ffffff"/>
                            <w:sz w:val="36"/>
                          </w:rPr>
                          <w:t xml:space="preserve">-</w:t>
                        </w:r>
                      </w:p>
                    </w:txbxContent>
                  </v:textbox>
                </v:rect>
                <v:rect id="Rectangle 30" style="position:absolute;width:44274;height:3096;left:26828;top:59193;" filled="f" stroked="f">
                  <v:textbox inset="0,0,0,0">
                    <w:txbxContent>
                      <w:p>
                        <w:pPr>
                          <w:spacing w:before="0" w:after="160" w:line="259" w:lineRule="auto"/>
                          <w:ind w:left="0" w:firstLine="0"/>
                          <w:jc w:val="left"/>
                        </w:pPr>
                        <w:r>
                          <w:rPr>
                            <w:rFonts w:cs="Calibri" w:hAnsi="Calibri" w:eastAsia="Calibri" w:ascii="Calibri"/>
                            <w:b w:val="1"/>
                            <w:color w:val="ffffff"/>
                            <w:sz w:val="36"/>
                          </w:rPr>
                          <w:t xml:space="preserve">COMMUNICABLE DISEASES (NCDs) </w:t>
                        </w:r>
                      </w:p>
                    </w:txbxContent>
                  </v:textbox>
                </v:rect>
                <v:rect id="Rectangle 31" style="position:absolute;width:8947;height:3096;left:37224;top:61982;" filled="f" stroked="f">
                  <v:textbox inset="0,0,0,0">
                    <w:txbxContent>
                      <w:p>
                        <w:pPr>
                          <w:spacing w:before="0" w:after="160" w:line="259" w:lineRule="auto"/>
                          <w:ind w:left="0" w:firstLine="0"/>
                          <w:jc w:val="left"/>
                        </w:pPr>
                        <w:r>
                          <w:rPr>
                            <w:rFonts w:cs="Calibri" w:hAnsi="Calibri" w:eastAsia="Calibri" w:ascii="Calibri"/>
                            <w:b w:val="1"/>
                            <w:color w:val="ffffff"/>
                            <w:sz w:val="36"/>
                          </w:rPr>
                          <w:t xml:space="preserve">POLICY</w:t>
                        </w:r>
                      </w:p>
                    </w:txbxContent>
                  </v:textbox>
                </v:rect>
                <v:rect id="Rectangle 32" style="position:absolute;width:687;height:3096;left:43961;top:61982;" filled="f" stroked="f">
                  <v:textbox inset="0,0,0,0">
                    <w:txbxContent>
                      <w:p>
                        <w:pPr>
                          <w:spacing w:before="0" w:after="160" w:line="259" w:lineRule="auto"/>
                          <w:ind w:left="0" w:firstLine="0"/>
                          <w:jc w:val="left"/>
                        </w:pPr>
                        <w:r>
                          <w:rPr>
                            <w:rFonts w:cs="Calibri" w:hAnsi="Calibri" w:eastAsia="Calibri" w:ascii="Calibri"/>
                            <w:b w:val="1"/>
                            <w:color w:val="ffffff"/>
                            <w:sz w:val="36"/>
                          </w:rPr>
                          <w:t xml:space="preserve"> </w:t>
                        </w:r>
                      </w:p>
                    </w:txbxContent>
                  </v:textbox>
                </v:rect>
                <v:rect id="Rectangle 33" style="position:absolute;width:687;height:3096;left:40593;top:64786;" filled="f" stroked="f">
                  <v:textbox inset="0,0,0,0">
                    <w:txbxContent>
                      <w:p>
                        <w:pPr>
                          <w:spacing w:before="0" w:after="160" w:line="259" w:lineRule="auto"/>
                          <w:ind w:left="0" w:firstLine="0"/>
                          <w:jc w:val="left"/>
                        </w:pPr>
                        <w:r>
                          <w:rPr>
                            <w:sz w:val="36"/>
                          </w:rPr>
                          <w:t xml:space="preserve"> </w:t>
                        </w:r>
                      </w:p>
                    </w:txbxContent>
                  </v:textbox>
                </v:rect>
                <v:rect id="Rectangle 20323" style="position:absolute;width:3082;height:3096;left:32437;top:67575;" filled="f" stroked="f">
                  <v:textbox inset="0,0,0,0">
                    <w:txbxContent>
                      <w:p>
                        <w:pPr>
                          <w:spacing w:before="0" w:after="160" w:line="259" w:lineRule="auto"/>
                          <w:ind w:left="0" w:firstLine="0"/>
                          <w:jc w:val="left"/>
                        </w:pPr>
                        <w:r>
                          <w:rPr>
                            <w:color w:val="ffffff"/>
                            <w:sz w:val="36"/>
                          </w:rPr>
                          <w:t xml:space="preserve">23</w:t>
                        </w:r>
                      </w:p>
                    </w:txbxContent>
                  </v:textbox>
                </v:rect>
                <v:rect id="Rectangle 20325" style="position:absolute;width:12438;height:3096;left:34755;top:67575;" filled="f" stroked="f">
                  <v:textbox inset="0,0,0,0">
                    <w:txbxContent>
                      <w:p>
                        <w:pPr>
                          <w:spacing w:before="0" w:after="160" w:line="259" w:lineRule="auto"/>
                          <w:ind w:left="0" w:firstLine="0"/>
                          <w:jc w:val="left"/>
                        </w:pPr>
                        <w:r>
                          <w:rPr>
                            <w:color w:val="ffffff"/>
                            <w:sz w:val="36"/>
                          </w:rPr>
                          <w:t xml:space="preserve"> February </w:t>
                        </w:r>
                      </w:p>
                    </w:txbxContent>
                  </v:textbox>
                </v:rect>
                <v:rect id="Rectangle 20324" style="position:absolute;width:6165;height:3096;left:44107;top:67575;" filled="f" stroked="f">
                  <v:textbox inset="0,0,0,0">
                    <w:txbxContent>
                      <w:p>
                        <w:pPr>
                          <w:spacing w:before="0" w:after="160" w:line="259" w:lineRule="auto"/>
                          <w:ind w:left="0" w:firstLine="0"/>
                          <w:jc w:val="left"/>
                        </w:pPr>
                        <w:r>
                          <w:rPr>
                            <w:color w:val="ffffff"/>
                            <w:sz w:val="36"/>
                          </w:rPr>
                          <w:t xml:space="preserve">2020</w:t>
                        </w:r>
                      </w:p>
                    </w:txbxContent>
                  </v:textbox>
                </v:rect>
                <v:rect id="Rectangle 35" style="position:absolute;width:687;height:3096;left:48746;top:67575;" filled="f" stroked="f">
                  <v:textbox inset="0,0,0,0">
                    <w:txbxContent>
                      <w:p>
                        <w:pPr>
                          <w:spacing w:before="0" w:after="160" w:line="259" w:lineRule="auto"/>
                          <w:ind w:left="0" w:firstLine="0"/>
                          <w:jc w:val="left"/>
                        </w:pPr>
                        <w:r>
                          <w:rPr>
                            <w:color w:val="ffffff"/>
                            <w:sz w:val="36"/>
                          </w:rPr>
                          <w:t xml:space="preserve"> </w:t>
                        </w:r>
                      </w:p>
                    </w:txbxContent>
                  </v:textbox>
                </v:rect>
                <v:rect id="Rectangle 36" style="position:absolute;width:1374;height:6193;left:40593;top:70817;" filled="f" stroked="f">
                  <v:textbox inset="0,0,0,0">
                    <w:txbxContent>
                      <w:p>
                        <w:pPr>
                          <w:spacing w:before="0" w:after="160" w:line="259" w:lineRule="auto"/>
                          <w:ind w:left="0" w:firstLine="0"/>
                          <w:jc w:val="left"/>
                        </w:pPr>
                        <w:r>
                          <w:rPr>
                            <w:rFonts w:cs="Calibri" w:hAnsi="Calibri" w:eastAsia="Calibri" w:ascii="Calibri"/>
                            <w:b w:val="1"/>
                            <w:color w:val="ffffff"/>
                            <w:sz w:val="72"/>
                          </w:rPr>
                          <w:t xml:space="preserve"> </w:t>
                        </w:r>
                      </w:p>
                    </w:txbxContent>
                  </v:textbox>
                </v:rect>
                <v:rect id="Rectangle 38" style="position:absolute;width:421;height:1899;left:26203;top:94975;" filled="f" stroked="f">
                  <v:textbox inset="0,0,0,0">
                    <w:txbxContent>
                      <w:p>
                        <w:pPr>
                          <w:spacing w:before="0" w:after="160" w:line="259" w:lineRule="auto"/>
                          <w:ind w:left="0" w:firstLine="0"/>
                          <w:jc w:val="left"/>
                        </w:pPr>
                        <w:r>
                          <w:rPr/>
                          <w:t xml:space="preserve"> </w:t>
                        </w:r>
                      </w:p>
                    </w:txbxContent>
                  </v:textbox>
                </v:rect>
                <v:shape id="Picture 40" style="position:absolute;width:20896;height:12293;left:5245;top:83635;" filled="f">
                  <v:imagedata r:id="rId39"/>
                </v:shape>
                <v:shape id="Shape 25683" style="position:absolute;width:23539;height:19799;left:45700;top:19138;" coordsize="2353945,1979930" path="m0,0l2353945,0l2353945,1979930l0,1979930l0,0">
                  <v:stroke weight="0pt" endcap="flat" joinstyle="miter" miterlimit="10" on="false" color="#000000" opacity="0"/>
                  <v:fill on="true" color="#ffffff"/>
                </v:shape>
                <v:rect id="Rectangle 42" style="position:absolute;width:421;height:1899;left:68305;top:35363;" filled="f" stroked="f">
                  <v:textbox inset="0,0,0,0">
                    <w:txbxContent>
                      <w:p>
                        <w:pPr>
                          <w:spacing w:before="0" w:after="160" w:line="259" w:lineRule="auto"/>
                          <w:ind w:left="0" w:firstLine="0"/>
                          <w:jc w:val="left"/>
                        </w:pPr>
                        <w:r>
                          <w:rPr/>
                          <w:t xml:space="preserve"> </w:t>
                        </w:r>
                      </w:p>
                    </w:txbxContent>
                  </v:textbox>
                </v:rect>
                <v:shape id="Picture 44" style="position:absolute;width:21647;height:16783;left:46647;top:19627;" filled="f">
                  <v:imagedata r:id="rId40"/>
                </v:shape>
                <w10:wrap type="topAndBottom"/>
              </v:group>
            </w:pict>
          </mc:Fallback>
        </mc:AlternateContent>
      </w:r>
      <w:r>
        <w:br w:type="page"/>
      </w:r>
    </w:p>
    <w:p w14:paraId="62AED2C8" w14:textId="77777777" w:rsidR="00D4120C" w:rsidRDefault="00BD3E2B">
      <w:pPr>
        <w:spacing w:after="314" w:line="259" w:lineRule="auto"/>
        <w:ind w:left="0" w:firstLine="0"/>
        <w:jc w:val="left"/>
      </w:pPr>
      <w:r>
        <w:lastRenderedPageBreak/>
        <w:t xml:space="preserve">  </w:t>
      </w:r>
    </w:p>
    <w:bookmarkStart w:id="0" w:name="_Toc25567" w:displacedByCustomXml="next"/>
    <w:sdt>
      <w:sdtPr>
        <w:rPr>
          <w:color w:val="000000"/>
          <w:sz w:val="22"/>
        </w:rPr>
        <w:id w:val="880753716"/>
        <w:docPartObj>
          <w:docPartGallery w:val="Table of Contents"/>
        </w:docPartObj>
      </w:sdtPr>
      <w:sdtEndPr/>
      <w:sdtContent>
        <w:p w14:paraId="67D92F86" w14:textId="77777777" w:rsidR="00D4120C" w:rsidRDefault="00BD3E2B">
          <w:pPr>
            <w:pStyle w:val="Heading1"/>
            <w:numPr>
              <w:ilvl w:val="0"/>
              <w:numId w:val="0"/>
            </w:numPr>
            <w:ind w:left="7"/>
          </w:pPr>
          <w:r>
            <w:t xml:space="preserve">Table of contents </w:t>
          </w:r>
          <w:bookmarkEnd w:id="0"/>
        </w:p>
        <w:p w14:paraId="120124F7" w14:textId="77777777" w:rsidR="00D4120C" w:rsidRDefault="00BD3E2B">
          <w:pPr>
            <w:spacing w:after="0" w:line="259" w:lineRule="auto"/>
            <w:ind w:left="0" w:firstLine="0"/>
            <w:jc w:val="left"/>
          </w:pPr>
          <w:r>
            <w:t xml:space="preserve"> </w:t>
          </w:r>
        </w:p>
        <w:p w14:paraId="50F3BFD1" w14:textId="77777777" w:rsidR="00D4120C" w:rsidRDefault="00BD3E2B">
          <w:pPr>
            <w:pStyle w:val="TOC1"/>
            <w:tabs>
              <w:tab w:val="right" w:leader="dot" w:pos="9026"/>
            </w:tabs>
          </w:pPr>
          <w:r>
            <w:fldChar w:fldCharType="begin"/>
          </w:r>
          <w:r>
            <w:instrText xml:space="preserve"> TOC \o "1-3" \h \z \u </w:instrText>
          </w:r>
          <w:r>
            <w:fldChar w:fldCharType="separate"/>
          </w:r>
          <w:hyperlink w:anchor="_Toc25567">
            <w:r>
              <w:t>Table of contents</w:t>
            </w:r>
            <w:r>
              <w:tab/>
            </w:r>
            <w:r>
              <w:fldChar w:fldCharType="begin"/>
            </w:r>
            <w:r>
              <w:instrText>PAGEREF _Toc25567 \h</w:instrText>
            </w:r>
            <w:r>
              <w:fldChar w:fldCharType="separate"/>
            </w:r>
            <w:r>
              <w:t xml:space="preserve">2 </w:t>
            </w:r>
            <w:r>
              <w:fldChar w:fldCharType="end"/>
            </w:r>
          </w:hyperlink>
        </w:p>
        <w:p w14:paraId="32129596" w14:textId="77777777" w:rsidR="00D4120C" w:rsidRDefault="00BD3E2B">
          <w:pPr>
            <w:pStyle w:val="TOC1"/>
            <w:tabs>
              <w:tab w:val="right" w:leader="dot" w:pos="9026"/>
            </w:tabs>
          </w:pPr>
          <w:hyperlink w:anchor="_Toc25568">
            <w:r>
              <w:t>Foreword</w:t>
            </w:r>
            <w:r>
              <w:tab/>
            </w:r>
            <w:r>
              <w:fldChar w:fldCharType="begin"/>
            </w:r>
            <w:r>
              <w:instrText>PAGEREF _Toc25568 \h</w:instrText>
            </w:r>
            <w:r>
              <w:fldChar w:fldCharType="separate"/>
            </w:r>
            <w:r>
              <w:t xml:space="preserve">3 </w:t>
            </w:r>
            <w:r>
              <w:fldChar w:fldCharType="end"/>
            </w:r>
          </w:hyperlink>
        </w:p>
        <w:p w14:paraId="0E015B1C" w14:textId="77777777" w:rsidR="00D4120C" w:rsidRDefault="00BD3E2B">
          <w:pPr>
            <w:pStyle w:val="TOC1"/>
            <w:tabs>
              <w:tab w:val="right" w:leader="dot" w:pos="9026"/>
            </w:tabs>
          </w:pPr>
          <w:hyperlink w:anchor="_Toc25569">
            <w:r>
              <w:t>Acknowledgments</w:t>
            </w:r>
            <w:r>
              <w:tab/>
            </w:r>
            <w:r>
              <w:fldChar w:fldCharType="begin"/>
            </w:r>
            <w:r>
              <w:instrText>PAGEREF _Toc25569 \</w:instrText>
            </w:r>
            <w:r>
              <w:instrText>h</w:instrText>
            </w:r>
            <w:r>
              <w:fldChar w:fldCharType="separate"/>
            </w:r>
            <w:r>
              <w:t xml:space="preserve">5 </w:t>
            </w:r>
            <w:r>
              <w:fldChar w:fldCharType="end"/>
            </w:r>
          </w:hyperlink>
        </w:p>
        <w:p w14:paraId="6510FCD0" w14:textId="77777777" w:rsidR="00D4120C" w:rsidRDefault="00BD3E2B">
          <w:pPr>
            <w:pStyle w:val="TOC1"/>
            <w:tabs>
              <w:tab w:val="right" w:leader="dot" w:pos="9026"/>
            </w:tabs>
          </w:pPr>
          <w:hyperlink w:anchor="_Toc25570">
            <w:r>
              <w:t>Abbreviations</w:t>
            </w:r>
            <w:r>
              <w:tab/>
            </w:r>
            <w:r>
              <w:fldChar w:fldCharType="begin"/>
            </w:r>
            <w:r>
              <w:instrText>PAGEREF _Toc25570 \h</w:instrText>
            </w:r>
            <w:r>
              <w:fldChar w:fldCharType="separate"/>
            </w:r>
            <w:r>
              <w:t xml:space="preserve">6 </w:t>
            </w:r>
            <w:r>
              <w:fldChar w:fldCharType="end"/>
            </w:r>
          </w:hyperlink>
        </w:p>
        <w:p w14:paraId="57BFA7E1" w14:textId="77777777" w:rsidR="00D4120C" w:rsidRDefault="00BD3E2B">
          <w:pPr>
            <w:pStyle w:val="TOC1"/>
            <w:tabs>
              <w:tab w:val="right" w:leader="dot" w:pos="9026"/>
            </w:tabs>
          </w:pPr>
          <w:hyperlink w:anchor="_Toc25571">
            <w:r>
              <w:t>1.</w:t>
            </w:r>
            <w:r>
              <w:rPr>
                <w:sz w:val="24"/>
              </w:rPr>
              <w:t xml:space="preserve">  </w:t>
            </w:r>
            <w:r>
              <w:t>Introduction and Rati</w:t>
            </w:r>
            <w:r>
              <w:t>onale of the NCD policy</w:t>
            </w:r>
            <w:r>
              <w:tab/>
            </w:r>
            <w:r>
              <w:fldChar w:fldCharType="begin"/>
            </w:r>
            <w:r>
              <w:instrText>PAGEREF _Toc25571 \h</w:instrText>
            </w:r>
            <w:r>
              <w:fldChar w:fldCharType="separate"/>
            </w:r>
            <w:r>
              <w:t xml:space="preserve">7 </w:t>
            </w:r>
            <w:r>
              <w:fldChar w:fldCharType="end"/>
            </w:r>
          </w:hyperlink>
        </w:p>
        <w:p w14:paraId="6E98474A" w14:textId="77777777" w:rsidR="00D4120C" w:rsidRDefault="00BD3E2B">
          <w:pPr>
            <w:pStyle w:val="TOC1"/>
            <w:tabs>
              <w:tab w:val="right" w:leader="dot" w:pos="9026"/>
            </w:tabs>
          </w:pPr>
          <w:hyperlink w:anchor="_Toc25572">
            <w:r>
              <w:t>2.</w:t>
            </w:r>
            <w:r>
              <w:rPr>
                <w:sz w:val="24"/>
              </w:rPr>
              <w:t xml:space="preserve">  </w:t>
            </w:r>
            <w:r>
              <w:t>Guiding principles</w:t>
            </w:r>
            <w:r>
              <w:tab/>
            </w:r>
            <w:r>
              <w:fldChar w:fldCharType="begin"/>
            </w:r>
            <w:r>
              <w:instrText>PAGEREF _Toc25572 \h</w:instrText>
            </w:r>
            <w:r>
              <w:fldChar w:fldCharType="separate"/>
            </w:r>
            <w:r>
              <w:t xml:space="preserve">10 </w:t>
            </w:r>
            <w:r>
              <w:fldChar w:fldCharType="end"/>
            </w:r>
          </w:hyperlink>
        </w:p>
        <w:p w14:paraId="62F3D8F1" w14:textId="77777777" w:rsidR="00D4120C" w:rsidRDefault="00BD3E2B">
          <w:pPr>
            <w:pStyle w:val="TOC1"/>
            <w:tabs>
              <w:tab w:val="right" w:leader="dot" w:pos="9026"/>
            </w:tabs>
          </w:pPr>
          <w:hyperlink w:anchor="_Toc25573">
            <w:r>
              <w:t>3.</w:t>
            </w:r>
            <w:r>
              <w:rPr>
                <w:sz w:val="24"/>
              </w:rPr>
              <w:t xml:space="preserve">  </w:t>
            </w:r>
            <w:r>
              <w:t>The Policy Framework</w:t>
            </w:r>
            <w:r>
              <w:tab/>
            </w:r>
            <w:r>
              <w:fldChar w:fldCharType="begin"/>
            </w:r>
            <w:r>
              <w:instrText>PAGEREF _Toc25573 \h</w:instrText>
            </w:r>
            <w:r>
              <w:fldChar w:fldCharType="separate"/>
            </w:r>
            <w:r>
              <w:t xml:space="preserve">11 </w:t>
            </w:r>
            <w:r>
              <w:fldChar w:fldCharType="end"/>
            </w:r>
          </w:hyperlink>
        </w:p>
        <w:p w14:paraId="3FD68784" w14:textId="77777777" w:rsidR="00D4120C" w:rsidRDefault="00BD3E2B">
          <w:pPr>
            <w:pStyle w:val="TOC2"/>
            <w:tabs>
              <w:tab w:val="right" w:leader="dot" w:pos="9026"/>
            </w:tabs>
          </w:pPr>
          <w:hyperlink w:anchor="_Toc25574">
            <w:r>
              <w:t>3.1.</w:t>
            </w:r>
            <w:r>
              <w:rPr>
                <w:sz w:val="24"/>
              </w:rPr>
              <w:t xml:space="preserve">  </w:t>
            </w:r>
            <w:r>
              <w:t>Vision</w:t>
            </w:r>
            <w:r>
              <w:tab/>
            </w:r>
            <w:r>
              <w:fldChar w:fldCharType="begin"/>
            </w:r>
            <w:r>
              <w:instrText>PAGERE</w:instrText>
            </w:r>
            <w:r>
              <w:instrText>F _Toc25574 \h</w:instrText>
            </w:r>
            <w:r>
              <w:fldChar w:fldCharType="separate"/>
            </w:r>
            <w:r>
              <w:t xml:space="preserve">11 </w:t>
            </w:r>
            <w:r>
              <w:fldChar w:fldCharType="end"/>
            </w:r>
          </w:hyperlink>
        </w:p>
        <w:p w14:paraId="2419B75C" w14:textId="77777777" w:rsidR="00D4120C" w:rsidRDefault="00BD3E2B">
          <w:pPr>
            <w:pStyle w:val="TOC2"/>
            <w:tabs>
              <w:tab w:val="right" w:leader="dot" w:pos="9026"/>
            </w:tabs>
          </w:pPr>
          <w:hyperlink w:anchor="_Toc25575">
            <w:r>
              <w:t>3.2.</w:t>
            </w:r>
            <w:r>
              <w:rPr>
                <w:sz w:val="24"/>
              </w:rPr>
              <w:t xml:space="preserve">  </w:t>
            </w:r>
            <w:r>
              <w:t>Mission</w:t>
            </w:r>
            <w:r>
              <w:tab/>
            </w:r>
            <w:r>
              <w:fldChar w:fldCharType="begin"/>
            </w:r>
            <w:r>
              <w:instrText>PAGEREF _Toc25575 \h</w:instrText>
            </w:r>
            <w:r>
              <w:fldChar w:fldCharType="separate"/>
            </w:r>
            <w:r>
              <w:t xml:space="preserve">11 </w:t>
            </w:r>
            <w:r>
              <w:fldChar w:fldCharType="end"/>
            </w:r>
          </w:hyperlink>
        </w:p>
        <w:p w14:paraId="099C0730" w14:textId="77777777" w:rsidR="00D4120C" w:rsidRDefault="00BD3E2B">
          <w:pPr>
            <w:pStyle w:val="TOC2"/>
            <w:tabs>
              <w:tab w:val="right" w:leader="dot" w:pos="9026"/>
            </w:tabs>
          </w:pPr>
          <w:hyperlink w:anchor="_Toc25576">
            <w:r>
              <w:t>3.3.</w:t>
            </w:r>
            <w:r>
              <w:rPr>
                <w:sz w:val="24"/>
              </w:rPr>
              <w:t xml:space="preserve">  </w:t>
            </w:r>
            <w:r>
              <w:t>Goal</w:t>
            </w:r>
            <w:r>
              <w:tab/>
            </w:r>
            <w:r>
              <w:fldChar w:fldCharType="begin"/>
            </w:r>
            <w:r>
              <w:instrText>PAGEREF _Toc25576 \h</w:instrText>
            </w:r>
            <w:r>
              <w:fldChar w:fldCharType="separate"/>
            </w:r>
            <w:r>
              <w:t xml:space="preserve">11 </w:t>
            </w:r>
            <w:r>
              <w:fldChar w:fldCharType="end"/>
            </w:r>
          </w:hyperlink>
        </w:p>
        <w:p w14:paraId="41CC69D8" w14:textId="77777777" w:rsidR="00D4120C" w:rsidRDefault="00BD3E2B">
          <w:pPr>
            <w:pStyle w:val="TOC2"/>
            <w:tabs>
              <w:tab w:val="right" w:leader="dot" w:pos="9026"/>
            </w:tabs>
          </w:pPr>
          <w:hyperlink w:anchor="_Toc25577">
            <w:r>
              <w:t>3.4.</w:t>
            </w:r>
            <w:r>
              <w:rPr>
                <w:sz w:val="24"/>
              </w:rPr>
              <w:t xml:space="preserve">  </w:t>
            </w:r>
            <w:r>
              <w:t>NCD Policy Objectives</w:t>
            </w:r>
            <w:r>
              <w:tab/>
            </w:r>
            <w:r>
              <w:fldChar w:fldCharType="begin"/>
            </w:r>
            <w:r>
              <w:instrText>PAGER</w:instrText>
            </w:r>
            <w:r>
              <w:instrText>EF _Toc25577 \h</w:instrText>
            </w:r>
            <w:r>
              <w:fldChar w:fldCharType="separate"/>
            </w:r>
            <w:r>
              <w:t xml:space="preserve">11 </w:t>
            </w:r>
            <w:r>
              <w:fldChar w:fldCharType="end"/>
            </w:r>
          </w:hyperlink>
        </w:p>
        <w:p w14:paraId="5A056027" w14:textId="77777777" w:rsidR="00D4120C" w:rsidRDefault="00BD3E2B">
          <w:pPr>
            <w:pStyle w:val="TOC1"/>
            <w:tabs>
              <w:tab w:val="right" w:leader="dot" w:pos="9026"/>
            </w:tabs>
          </w:pPr>
          <w:hyperlink w:anchor="_Toc25578">
            <w:r>
              <w:t>4.</w:t>
            </w:r>
            <w:r>
              <w:rPr>
                <w:sz w:val="24"/>
              </w:rPr>
              <w:t xml:space="preserve">  </w:t>
            </w:r>
            <w:r>
              <w:t>NCD Policy Domains, Priority intervention areas and Statements</w:t>
            </w:r>
            <w:r>
              <w:tab/>
            </w:r>
            <w:r>
              <w:fldChar w:fldCharType="begin"/>
            </w:r>
            <w:r>
              <w:instrText>PAGEREF _Toc25578 \h</w:instrText>
            </w:r>
            <w:r>
              <w:fldChar w:fldCharType="separate"/>
            </w:r>
            <w:r>
              <w:t xml:space="preserve">12 </w:t>
            </w:r>
            <w:r>
              <w:fldChar w:fldCharType="end"/>
            </w:r>
          </w:hyperlink>
        </w:p>
        <w:p w14:paraId="1B46AC76" w14:textId="77777777" w:rsidR="00D4120C" w:rsidRDefault="00BD3E2B">
          <w:pPr>
            <w:pStyle w:val="TOC2"/>
            <w:tabs>
              <w:tab w:val="right" w:leader="dot" w:pos="9026"/>
            </w:tabs>
          </w:pPr>
          <w:hyperlink w:anchor="_Toc25579">
            <w:r>
              <w:t>4.1.</w:t>
            </w:r>
            <w:r>
              <w:rPr>
                <w:sz w:val="24"/>
              </w:rPr>
              <w:t xml:space="preserve">  </w:t>
            </w:r>
            <w:r>
              <w:t>Leadership and Governance</w:t>
            </w:r>
            <w:r>
              <w:tab/>
            </w:r>
            <w:r>
              <w:fldChar w:fldCharType="begin"/>
            </w:r>
            <w:r>
              <w:instrText>PAGEREF _Toc25579 \h</w:instrText>
            </w:r>
            <w:r>
              <w:fldChar w:fldCharType="separate"/>
            </w:r>
            <w:r>
              <w:t xml:space="preserve">12 </w:t>
            </w:r>
            <w:r>
              <w:fldChar w:fldCharType="end"/>
            </w:r>
          </w:hyperlink>
        </w:p>
        <w:p w14:paraId="0152DAC0" w14:textId="77777777" w:rsidR="00D4120C" w:rsidRDefault="00BD3E2B">
          <w:pPr>
            <w:pStyle w:val="TOC2"/>
            <w:tabs>
              <w:tab w:val="right" w:leader="dot" w:pos="9026"/>
            </w:tabs>
          </w:pPr>
          <w:hyperlink w:anchor="_Toc25580">
            <w:r>
              <w:t>4.2.</w:t>
            </w:r>
            <w:r>
              <w:rPr>
                <w:sz w:val="24"/>
              </w:rPr>
              <w:t xml:space="preserve">  </w:t>
            </w:r>
            <w:r>
              <w:t>Health promotion</w:t>
            </w:r>
            <w:r>
              <w:tab/>
            </w:r>
            <w:r>
              <w:fldChar w:fldCharType="begin"/>
            </w:r>
            <w:r>
              <w:instrText>PAGEREF _Toc25580 \h</w:instrText>
            </w:r>
            <w:r>
              <w:fldChar w:fldCharType="separate"/>
            </w:r>
            <w:r>
              <w:t xml:space="preserve">13 </w:t>
            </w:r>
            <w:r>
              <w:fldChar w:fldCharType="end"/>
            </w:r>
          </w:hyperlink>
        </w:p>
        <w:p w14:paraId="629EADD9" w14:textId="77777777" w:rsidR="00D4120C" w:rsidRDefault="00BD3E2B">
          <w:pPr>
            <w:pStyle w:val="TOC2"/>
            <w:tabs>
              <w:tab w:val="right" w:leader="dot" w:pos="9026"/>
            </w:tabs>
          </w:pPr>
          <w:hyperlink w:anchor="_Toc25581">
            <w:r>
              <w:t>4.3.</w:t>
            </w:r>
            <w:r>
              <w:rPr>
                <w:sz w:val="24"/>
              </w:rPr>
              <w:t xml:space="preserve">  </w:t>
            </w:r>
            <w:r>
              <w:t>NCD services</w:t>
            </w:r>
            <w:r>
              <w:tab/>
            </w:r>
            <w:r>
              <w:fldChar w:fldCharType="begin"/>
            </w:r>
            <w:r>
              <w:instrText>PAGEREF _Toc25581 \h</w:instrText>
            </w:r>
            <w:r>
              <w:fldChar w:fldCharType="separate"/>
            </w:r>
            <w:r>
              <w:t xml:space="preserve">13 </w:t>
            </w:r>
            <w:r>
              <w:fldChar w:fldCharType="end"/>
            </w:r>
          </w:hyperlink>
        </w:p>
        <w:p w14:paraId="7C803D37" w14:textId="77777777" w:rsidR="00D4120C" w:rsidRDefault="00BD3E2B">
          <w:pPr>
            <w:pStyle w:val="TOC1"/>
            <w:tabs>
              <w:tab w:val="right" w:leader="dot" w:pos="9026"/>
            </w:tabs>
          </w:pPr>
          <w:hyperlink w:anchor="_Toc25582">
            <w:r>
              <w:t>5.</w:t>
            </w:r>
            <w:r>
              <w:rPr>
                <w:sz w:val="24"/>
              </w:rPr>
              <w:t xml:space="preserve">  </w:t>
            </w:r>
            <w:r>
              <w:t>Implementation, Monitoring and Evaluation of the NCD Policy</w:t>
            </w:r>
            <w:r>
              <w:tab/>
            </w:r>
            <w:r>
              <w:fldChar w:fldCharType="begin"/>
            </w:r>
            <w:r>
              <w:instrText>PAGEREF _Toc25582 \h</w:instrText>
            </w:r>
            <w:r>
              <w:fldChar w:fldCharType="separate"/>
            </w:r>
            <w:r>
              <w:t xml:space="preserve">14 </w:t>
            </w:r>
            <w:r>
              <w:fldChar w:fldCharType="end"/>
            </w:r>
          </w:hyperlink>
        </w:p>
        <w:p w14:paraId="5EB9550C" w14:textId="77777777" w:rsidR="00D4120C" w:rsidRDefault="00BD3E2B">
          <w:pPr>
            <w:pStyle w:val="TOC2"/>
            <w:tabs>
              <w:tab w:val="right" w:leader="dot" w:pos="9026"/>
            </w:tabs>
          </w:pPr>
          <w:hyperlink w:anchor="_Toc25583">
            <w:r>
              <w:t>5.1.</w:t>
            </w:r>
            <w:r>
              <w:rPr>
                <w:sz w:val="24"/>
              </w:rPr>
              <w:t xml:space="preserve">  </w:t>
            </w:r>
            <w:r>
              <w:t>Implementation, management and coordination</w:t>
            </w:r>
            <w:r>
              <w:tab/>
            </w:r>
            <w:r>
              <w:fldChar w:fldCharType="begin"/>
            </w:r>
            <w:r>
              <w:instrText>PAGEREF _Toc25583 \h</w:instrText>
            </w:r>
            <w:r>
              <w:fldChar w:fldCharType="separate"/>
            </w:r>
            <w:r>
              <w:t xml:space="preserve">14 </w:t>
            </w:r>
            <w:r>
              <w:fldChar w:fldCharType="end"/>
            </w:r>
          </w:hyperlink>
        </w:p>
        <w:p w14:paraId="0700A71F" w14:textId="77777777" w:rsidR="00D4120C" w:rsidRDefault="00BD3E2B">
          <w:pPr>
            <w:pStyle w:val="TOC2"/>
            <w:tabs>
              <w:tab w:val="right" w:leader="dot" w:pos="9026"/>
            </w:tabs>
          </w:pPr>
          <w:hyperlink w:anchor="_Toc25584">
            <w:r>
              <w:t>5.2.</w:t>
            </w:r>
            <w:r>
              <w:rPr>
                <w:sz w:val="24"/>
              </w:rPr>
              <w:t xml:space="preserve">  </w:t>
            </w:r>
            <w:r>
              <w:t>Roles and responsibilities</w:t>
            </w:r>
            <w:r>
              <w:tab/>
            </w:r>
            <w:r>
              <w:fldChar w:fldCharType="begin"/>
            </w:r>
            <w:r>
              <w:instrText>PAGEREF _Toc25584 \h</w:instrText>
            </w:r>
            <w:r>
              <w:fldChar w:fldCharType="separate"/>
            </w:r>
            <w:r>
              <w:t xml:space="preserve">14 </w:t>
            </w:r>
            <w:r>
              <w:fldChar w:fldCharType="end"/>
            </w:r>
          </w:hyperlink>
        </w:p>
        <w:p w14:paraId="3F180A1B" w14:textId="77777777" w:rsidR="00D4120C" w:rsidRDefault="00BD3E2B">
          <w:pPr>
            <w:pStyle w:val="TOC3"/>
            <w:tabs>
              <w:tab w:val="right" w:leader="dot" w:pos="9026"/>
            </w:tabs>
          </w:pPr>
          <w:hyperlink w:anchor="_Toc25585">
            <w:r>
              <w:t>5.2.1.</w:t>
            </w:r>
            <w:r>
              <w:rPr>
                <w:sz w:val="24"/>
              </w:rPr>
              <w:t xml:space="preserve">  </w:t>
            </w:r>
            <w:r>
              <w:t>National level Ministry of Health and Sanitation (DNCD&amp;MH)</w:t>
            </w:r>
            <w:r>
              <w:tab/>
            </w:r>
            <w:r>
              <w:fldChar w:fldCharType="begin"/>
            </w:r>
            <w:r>
              <w:instrText>PAGEREF _Toc25585 \h</w:instrText>
            </w:r>
            <w:r>
              <w:fldChar w:fldCharType="separate"/>
            </w:r>
            <w:r>
              <w:t xml:space="preserve">14 </w:t>
            </w:r>
            <w:r>
              <w:fldChar w:fldCharType="end"/>
            </w:r>
          </w:hyperlink>
        </w:p>
        <w:p w14:paraId="18489058" w14:textId="77777777" w:rsidR="00D4120C" w:rsidRDefault="00BD3E2B">
          <w:pPr>
            <w:pStyle w:val="TOC3"/>
            <w:tabs>
              <w:tab w:val="right" w:leader="dot" w:pos="9026"/>
            </w:tabs>
          </w:pPr>
          <w:hyperlink w:anchor="_Toc25586">
            <w:r>
              <w:t>5.2.2.</w:t>
            </w:r>
            <w:r>
              <w:rPr>
                <w:sz w:val="24"/>
              </w:rPr>
              <w:t xml:space="preserve">  </w:t>
            </w:r>
            <w:r>
              <w:t>District Health Management Teams</w:t>
            </w:r>
            <w:r>
              <w:tab/>
            </w:r>
            <w:r>
              <w:fldChar w:fldCharType="begin"/>
            </w:r>
            <w:r>
              <w:instrText>PAGEREF _Toc25586 \h</w:instrText>
            </w:r>
            <w:r>
              <w:fldChar w:fldCharType="separate"/>
            </w:r>
            <w:r>
              <w:t xml:space="preserve">15 </w:t>
            </w:r>
            <w:r>
              <w:fldChar w:fldCharType="end"/>
            </w:r>
          </w:hyperlink>
        </w:p>
        <w:p w14:paraId="32D62DFA" w14:textId="77777777" w:rsidR="00D4120C" w:rsidRDefault="00BD3E2B">
          <w:pPr>
            <w:pStyle w:val="TOC3"/>
            <w:tabs>
              <w:tab w:val="right" w:leader="dot" w:pos="9026"/>
            </w:tabs>
          </w:pPr>
          <w:hyperlink w:anchor="_Toc25587">
            <w:r>
              <w:t>5.2.3.</w:t>
            </w:r>
            <w:r>
              <w:rPr>
                <w:sz w:val="24"/>
              </w:rPr>
              <w:t xml:space="preserve">  </w:t>
            </w:r>
            <w:r>
              <w:t>Other state actors</w:t>
            </w:r>
            <w:r>
              <w:tab/>
            </w:r>
            <w:r>
              <w:fldChar w:fldCharType="begin"/>
            </w:r>
            <w:r>
              <w:instrText>PAGEREF _Toc25587 \h</w:instrText>
            </w:r>
            <w:r>
              <w:fldChar w:fldCharType="separate"/>
            </w:r>
            <w:r>
              <w:t xml:space="preserve">15 </w:t>
            </w:r>
            <w:r>
              <w:fldChar w:fldCharType="end"/>
            </w:r>
          </w:hyperlink>
        </w:p>
        <w:p w14:paraId="5DAE9786" w14:textId="77777777" w:rsidR="00D4120C" w:rsidRDefault="00BD3E2B">
          <w:pPr>
            <w:pStyle w:val="TOC3"/>
            <w:tabs>
              <w:tab w:val="right" w:leader="dot" w:pos="9026"/>
            </w:tabs>
          </w:pPr>
          <w:hyperlink w:anchor="_Toc25588">
            <w:r>
              <w:t>5.2.4.</w:t>
            </w:r>
            <w:r>
              <w:rPr>
                <w:sz w:val="24"/>
              </w:rPr>
              <w:t xml:space="preserve">  </w:t>
            </w:r>
            <w:r>
              <w:t>Development partners and other non-state actors</w:t>
            </w:r>
            <w:r>
              <w:tab/>
            </w:r>
            <w:r>
              <w:fldChar w:fldCharType="begin"/>
            </w:r>
            <w:r>
              <w:instrText>PAGEREF _Toc25588 \h</w:instrText>
            </w:r>
            <w:r>
              <w:fldChar w:fldCharType="separate"/>
            </w:r>
            <w:r>
              <w:t xml:space="preserve">15 </w:t>
            </w:r>
            <w:r>
              <w:fldChar w:fldCharType="end"/>
            </w:r>
          </w:hyperlink>
        </w:p>
        <w:p w14:paraId="0DF7E95E" w14:textId="77777777" w:rsidR="00D4120C" w:rsidRDefault="00BD3E2B">
          <w:pPr>
            <w:pStyle w:val="TOC3"/>
            <w:tabs>
              <w:tab w:val="right" w:leader="dot" w:pos="9026"/>
            </w:tabs>
          </w:pPr>
          <w:hyperlink w:anchor="_Toc25589">
            <w:r>
              <w:t>5.2.5.</w:t>
            </w:r>
            <w:r>
              <w:rPr>
                <w:sz w:val="24"/>
              </w:rPr>
              <w:t xml:space="preserve">  </w:t>
            </w:r>
            <w:r>
              <w:t>Academic and professional associations</w:t>
            </w:r>
            <w:r>
              <w:tab/>
            </w:r>
            <w:r>
              <w:fldChar w:fldCharType="begin"/>
            </w:r>
            <w:r>
              <w:instrText>PAGEREF _Toc25589 \h</w:instrText>
            </w:r>
            <w:r>
              <w:fldChar w:fldCharType="separate"/>
            </w:r>
            <w:r>
              <w:t xml:space="preserve">16 </w:t>
            </w:r>
            <w:r>
              <w:fldChar w:fldCharType="end"/>
            </w:r>
          </w:hyperlink>
        </w:p>
        <w:p w14:paraId="7AC06E06" w14:textId="77777777" w:rsidR="00D4120C" w:rsidRDefault="00BD3E2B">
          <w:pPr>
            <w:pStyle w:val="TOC3"/>
            <w:tabs>
              <w:tab w:val="right" w:leader="dot" w:pos="9026"/>
            </w:tabs>
          </w:pPr>
          <w:hyperlink w:anchor="_Toc25590">
            <w:r>
              <w:t>5.2.6.</w:t>
            </w:r>
            <w:r>
              <w:rPr>
                <w:sz w:val="24"/>
              </w:rPr>
              <w:t xml:space="preserve">  </w:t>
            </w:r>
            <w:r>
              <w:t>Private sector</w:t>
            </w:r>
            <w:r>
              <w:tab/>
            </w:r>
            <w:r>
              <w:fldChar w:fldCharType="begin"/>
            </w:r>
            <w:r>
              <w:instrText>PAGEREF _Toc25590 \h</w:instrText>
            </w:r>
            <w:r>
              <w:fldChar w:fldCharType="separate"/>
            </w:r>
            <w:r>
              <w:t xml:space="preserve">16 </w:t>
            </w:r>
            <w:r>
              <w:fldChar w:fldCharType="end"/>
            </w:r>
          </w:hyperlink>
        </w:p>
        <w:p w14:paraId="4349C2D5" w14:textId="77777777" w:rsidR="00D4120C" w:rsidRDefault="00BD3E2B">
          <w:pPr>
            <w:pStyle w:val="TOC3"/>
            <w:tabs>
              <w:tab w:val="right" w:leader="dot" w:pos="9026"/>
            </w:tabs>
          </w:pPr>
          <w:hyperlink w:anchor="_Toc25591">
            <w:r>
              <w:t>5.2.7.</w:t>
            </w:r>
            <w:r>
              <w:rPr>
                <w:sz w:val="24"/>
              </w:rPr>
              <w:t xml:space="preserve"> </w:t>
            </w:r>
            <w:r>
              <w:t>Communities and individuals</w:t>
            </w:r>
            <w:r>
              <w:tab/>
            </w:r>
            <w:r>
              <w:fldChar w:fldCharType="begin"/>
            </w:r>
            <w:r>
              <w:instrText>PAGEREF _Toc25591 \h</w:instrText>
            </w:r>
            <w:r>
              <w:fldChar w:fldCharType="separate"/>
            </w:r>
            <w:r>
              <w:t xml:space="preserve">16 </w:t>
            </w:r>
            <w:r>
              <w:fldChar w:fldCharType="end"/>
            </w:r>
          </w:hyperlink>
        </w:p>
        <w:p w14:paraId="7FC43985" w14:textId="77777777" w:rsidR="00D4120C" w:rsidRDefault="00BD3E2B">
          <w:pPr>
            <w:pStyle w:val="TOC2"/>
            <w:tabs>
              <w:tab w:val="right" w:leader="dot" w:pos="9026"/>
            </w:tabs>
          </w:pPr>
          <w:hyperlink w:anchor="_Toc25592">
            <w:r>
              <w:t>5.3.</w:t>
            </w:r>
            <w:r>
              <w:rPr>
                <w:sz w:val="24"/>
              </w:rPr>
              <w:t xml:space="preserve"> </w:t>
            </w:r>
            <w:r>
              <w:t>Monitoring and Evaluation of the NCD Policy</w:t>
            </w:r>
            <w:r>
              <w:tab/>
            </w:r>
            <w:r>
              <w:fldChar w:fldCharType="begin"/>
            </w:r>
            <w:r>
              <w:instrText>PAGEREF _Toc25592 \h</w:instrText>
            </w:r>
            <w:r>
              <w:fldChar w:fldCharType="separate"/>
            </w:r>
            <w:r>
              <w:t xml:space="preserve">17 </w:t>
            </w:r>
            <w:r>
              <w:fldChar w:fldCharType="end"/>
            </w:r>
          </w:hyperlink>
        </w:p>
        <w:p w14:paraId="25DFA2D9" w14:textId="77777777" w:rsidR="00D4120C" w:rsidRDefault="00BD3E2B">
          <w:r>
            <w:fldChar w:fldCharType="end"/>
          </w:r>
        </w:p>
      </w:sdtContent>
    </w:sdt>
    <w:p w14:paraId="0F77184E" w14:textId="77777777" w:rsidR="00D4120C" w:rsidRDefault="00BD3E2B">
      <w:pPr>
        <w:spacing w:after="0" w:line="259" w:lineRule="auto"/>
        <w:ind w:left="0" w:firstLine="0"/>
        <w:jc w:val="left"/>
      </w:pPr>
      <w:r>
        <w:t xml:space="preserve"> </w:t>
      </w:r>
      <w:r>
        <w:tab/>
      </w:r>
      <w:r>
        <w:rPr>
          <w:color w:val="2F5496"/>
          <w:sz w:val="32"/>
        </w:rPr>
        <w:t xml:space="preserve"> </w:t>
      </w:r>
    </w:p>
    <w:p w14:paraId="66EC2806" w14:textId="77777777" w:rsidR="00D4120C" w:rsidRDefault="00BD3E2B">
      <w:pPr>
        <w:pStyle w:val="Heading1"/>
        <w:numPr>
          <w:ilvl w:val="0"/>
          <w:numId w:val="0"/>
        </w:numPr>
        <w:ind w:left="7"/>
      </w:pPr>
      <w:bookmarkStart w:id="1" w:name="_Toc25568"/>
      <w:r>
        <w:t xml:space="preserve">Foreword </w:t>
      </w:r>
      <w:bookmarkEnd w:id="1"/>
    </w:p>
    <w:p w14:paraId="0CC85728" w14:textId="77777777" w:rsidR="00D4120C" w:rsidRDefault="00BD3E2B">
      <w:pPr>
        <w:spacing w:after="0" w:line="259" w:lineRule="auto"/>
        <w:ind w:left="2240" w:firstLine="0"/>
        <w:jc w:val="left"/>
      </w:pPr>
      <w:r>
        <w:t xml:space="preserve"> </w:t>
      </w:r>
    </w:p>
    <w:p w14:paraId="7CC45F5C" w14:textId="77777777" w:rsidR="00D4120C" w:rsidRDefault="00BD3E2B">
      <w:pPr>
        <w:spacing w:line="358" w:lineRule="auto"/>
        <w:ind w:left="367"/>
      </w:pPr>
      <w:r>
        <w:rPr>
          <w:noProof/>
        </w:rPr>
        <w:lastRenderedPageBreak/>
        <w:drawing>
          <wp:anchor distT="0" distB="0" distL="114300" distR="114300" simplePos="0" relativeHeight="251659264" behindDoc="0" locked="0" layoutInCell="1" allowOverlap="0" wp14:anchorId="0134D795" wp14:editId="633F169D">
            <wp:simplePos x="0" y="0"/>
            <wp:positionH relativeFrom="column">
              <wp:posOffset>-304</wp:posOffset>
            </wp:positionH>
            <wp:positionV relativeFrom="paragraph">
              <wp:posOffset>-28320</wp:posOffset>
            </wp:positionV>
            <wp:extent cx="1323975" cy="1485900"/>
            <wp:effectExtent l="0" t="0" r="0" b="0"/>
            <wp:wrapSquare wrapText="bothSides"/>
            <wp:docPr id="371" name="Picture 371"/>
            <wp:cNvGraphicFramePr/>
            <a:graphic xmlns:a="http://schemas.openxmlformats.org/drawingml/2006/main">
              <a:graphicData uri="http://schemas.openxmlformats.org/drawingml/2006/picture">
                <pic:pic xmlns:pic="http://schemas.openxmlformats.org/drawingml/2006/picture">
                  <pic:nvPicPr>
                    <pic:cNvPr id="371" name="Picture 371"/>
                    <pic:cNvPicPr/>
                  </pic:nvPicPr>
                  <pic:blipFill>
                    <a:blip r:embed="rId41"/>
                    <a:stretch>
                      <a:fillRect/>
                    </a:stretch>
                  </pic:blipFill>
                  <pic:spPr>
                    <a:xfrm>
                      <a:off x="0" y="0"/>
                      <a:ext cx="1323975" cy="1485900"/>
                    </a:xfrm>
                    <a:prstGeom prst="rect">
                      <a:avLst/>
                    </a:prstGeom>
                  </pic:spPr>
                </pic:pic>
              </a:graphicData>
            </a:graphic>
          </wp:anchor>
        </w:drawing>
      </w:r>
      <w:r>
        <w:t>Non-</w:t>
      </w:r>
      <w:r>
        <w:t xml:space="preserve">communicable diseases (NCDs) contribute significantly to illness, disability and deaths in Sierra Leone. Their burden is projected to increase due to ageing, rapid urbanization and unhealthy lifestyles.  </w:t>
      </w:r>
    </w:p>
    <w:p w14:paraId="148B57B7" w14:textId="77777777" w:rsidR="00D4120C" w:rsidRDefault="00BD3E2B">
      <w:pPr>
        <w:spacing w:after="112" w:line="259" w:lineRule="auto"/>
        <w:ind w:left="2240" w:firstLine="0"/>
        <w:jc w:val="left"/>
      </w:pPr>
      <w:r>
        <w:t xml:space="preserve"> </w:t>
      </w:r>
    </w:p>
    <w:p w14:paraId="40B0D4BB" w14:textId="77777777" w:rsidR="00D4120C" w:rsidRDefault="00BD3E2B">
      <w:pPr>
        <w:spacing w:after="122"/>
        <w:ind w:left="367"/>
      </w:pPr>
      <w:r>
        <w:t>It was in recognition of the impact on public hea</w:t>
      </w:r>
      <w:r>
        <w:t xml:space="preserve">lth that the Ministry of </w:t>
      </w:r>
    </w:p>
    <w:p w14:paraId="5ADDEE30" w14:textId="77777777" w:rsidR="00D4120C" w:rsidRDefault="00BD3E2B">
      <w:pPr>
        <w:spacing w:after="122"/>
        <w:ind w:left="367"/>
      </w:pPr>
      <w:r>
        <w:t xml:space="preserve">Health and Sanitation introduced the Directorate of Noncommunicable </w:t>
      </w:r>
    </w:p>
    <w:p w14:paraId="0F0782A1" w14:textId="77777777" w:rsidR="00D4120C" w:rsidRDefault="00BD3E2B">
      <w:pPr>
        <w:spacing w:line="359" w:lineRule="auto"/>
      </w:pPr>
      <w:r>
        <w:t>diseases in 2017 and developed an NCD health policy which clearly prioritizes the promotion of healthy lifestyles and healthy environments and the provision of h</w:t>
      </w:r>
      <w:r>
        <w:t>ealth and nutrition services. The Non-Communicable Diseases Policy has been inspired by the national health policy and builds on an earlier policy prepared in 2013. It provides the framework for planning and implementing NCDrelated programmes over the next</w:t>
      </w:r>
      <w:r>
        <w:t xml:space="preserve"> five years. It recognizes that effective implementation depends on enabling public sector-wide policies in trade, agriculture, transportation, urban planning, etc. It is essential to enact or enforce relevant legislation to provide the backbone for food, </w:t>
      </w:r>
      <w:r>
        <w:t xml:space="preserve">tobacco and alcohol policies. </w:t>
      </w:r>
    </w:p>
    <w:p w14:paraId="2E2B1023" w14:textId="77777777" w:rsidR="00D4120C" w:rsidRDefault="00BD3E2B">
      <w:pPr>
        <w:spacing w:after="110" w:line="259" w:lineRule="auto"/>
        <w:ind w:left="0" w:firstLine="0"/>
        <w:jc w:val="left"/>
      </w:pPr>
      <w:r>
        <w:t xml:space="preserve"> </w:t>
      </w:r>
    </w:p>
    <w:p w14:paraId="4516EAA7" w14:textId="77777777" w:rsidR="00D4120C" w:rsidRDefault="00BD3E2B">
      <w:pPr>
        <w:spacing w:line="359" w:lineRule="auto"/>
      </w:pPr>
      <w:r>
        <w:t>The NCD-policy covers among others, four major groups of NCDs which share common risk factors – cardiovascular diseases, diabetes, cancers and chronic respiratory diseases. It prioritizes health promotion and early detectio</w:t>
      </w:r>
      <w:r>
        <w:t xml:space="preserve">n and proposes an integrated approach to implementation of NCDrelated programmes.  </w:t>
      </w:r>
    </w:p>
    <w:p w14:paraId="1B34DDA4" w14:textId="77777777" w:rsidR="00D4120C" w:rsidRDefault="00BD3E2B">
      <w:pPr>
        <w:spacing w:after="112" w:line="259" w:lineRule="auto"/>
        <w:ind w:left="0" w:firstLine="0"/>
        <w:jc w:val="left"/>
      </w:pPr>
      <w:r>
        <w:t xml:space="preserve"> </w:t>
      </w:r>
    </w:p>
    <w:p w14:paraId="56278F4E" w14:textId="77777777" w:rsidR="00D4120C" w:rsidRDefault="00BD3E2B">
      <w:pPr>
        <w:spacing w:line="359" w:lineRule="auto"/>
      </w:pPr>
      <w:r>
        <w:t>I would like to thank the NCD Directorate for coordinating the process to develop this policy. I thank the World Bank and the World Health Organization for their technica</w:t>
      </w:r>
      <w:r>
        <w:t>l and financial contribution to this process. I thank all the agencies of the Ministry of Health, other sectors, departments and agencies, our Development Partners and all the stakeholders who made inputs into this policy. I call on all sectors of the econ</w:t>
      </w:r>
      <w:r>
        <w:t xml:space="preserve">omy and the general public to support the implementation of this NCD policy. </w:t>
      </w:r>
    </w:p>
    <w:p w14:paraId="46B17C0D" w14:textId="77777777" w:rsidR="00D4120C" w:rsidRDefault="00BD3E2B">
      <w:pPr>
        <w:spacing w:after="0" w:line="259" w:lineRule="auto"/>
        <w:ind w:left="0" w:firstLine="0"/>
        <w:jc w:val="left"/>
      </w:pPr>
      <w:r>
        <w:t xml:space="preserve"> </w:t>
      </w:r>
    </w:p>
    <w:p w14:paraId="21F0DAF6" w14:textId="77777777" w:rsidR="00D4120C" w:rsidRDefault="00BD3E2B">
      <w:pPr>
        <w:spacing w:after="0" w:line="259" w:lineRule="auto"/>
        <w:ind w:left="0" w:right="4072" w:firstLine="0"/>
        <w:jc w:val="center"/>
      </w:pPr>
      <w:r>
        <w:rPr>
          <w:noProof/>
        </w:rPr>
        <w:drawing>
          <wp:inline distT="0" distB="0" distL="0" distR="0" wp14:anchorId="06537AAD" wp14:editId="4B960488">
            <wp:extent cx="3113405" cy="1243965"/>
            <wp:effectExtent l="0" t="0" r="0" b="0"/>
            <wp:docPr id="434" name="Picture 434"/>
            <wp:cNvGraphicFramePr/>
            <a:graphic xmlns:a="http://schemas.openxmlformats.org/drawingml/2006/main">
              <a:graphicData uri="http://schemas.openxmlformats.org/drawingml/2006/picture">
                <pic:pic xmlns:pic="http://schemas.openxmlformats.org/drawingml/2006/picture">
                  <pic:nvPicPr>
                    <pic:cNvPr id="434" name="Picture 434"/>
                    <pic:cNvPicPr/>
                  </pic:nvPicPr>
                  <pic:blipFill>
                    <a:blip r:embed="rId42"/>
                    <a:stretch>
                      <a:fillRect/>
                    </a:stretch>
                  </pic:blipFill>
                  <pic:spPr>
                    <a:xfrm>
                      <a:off x="0" y="0"/>
                      <a:ext cx="3113405" cy="1243965"/>
                    </a:xfrm>
                    <a:prstGeom prst="rect">
                      <a:avLst/>
                    </a:prstGeom>
                  </pic:spPr>
                </pic:pic>
              </a:graphicData>
            </a:graphic>
          </wp:inline>
        </w:drawing>
      </w:r>
      <w:r>
        <w:t xml:space="preserve"> </w:t>
      </w:r>
    </w:p>
    <w:p w14:paraId="300CD9D9" w14:textId="77777777" w:rsidR="00D4120C" w:rsidRDefault="00BD3E2B">
      <w:pPr>
        <w:spacing w:after="0" w:line="259" w:lineRule="auto"/>
        <w:ind w:left="0" w:firstLine="0"/>
        <w:jc w:val="left"/>
      </w:pPr>
      <w:r>
        <w:t xml:space="preserve"> </w:t>
      </w:r>
    </w:p>
    <w:p w14:paraId="780E226F" w14:textId="77777777" w:rsidR="00D4120C" w:rsidRDefault="00BD3E2B">
      <w:pPr>
        <w:spacing w:after="0" w:line="259" w:lineRule="auto"/>
        <w:ind w:left="0" w:firstLine="0"/>
        <w:jc w:val="left"/>
      </w:pPr>
      <w:r>
        <w:t xml:space="preserve"> </w:t>
      </w:r>
    </w:p>
    <w:p w14:paraId="514BFCE7" w14:textId="77777777" w:rsidR="00D4120C" w:rsidRDefault="00D4120C">
      <w:pPr>
        <w:sectPr w:rsidR="00D4120C">
          <w:footerReference w:type="even" r:id="rId43"/>
          <w:footerReference w:type="default" r:id="rId44"/>
          <w:footerReference w:type="first" r:id="rId45"/>
          <w:pgSz w:w="11899" w:h="16841"/>
          <w:pgMar w:top="1484" w:right="1433" w:bottom="1501" w:left="1440" w:header="720" w:footer="720" w:gutter="0"/>
          <w:cols w:space="720"/>
          <w:titlePg/>
        </w:sectPr>
      </w:pPr>
    </w:p>
    <w:p w14:paraId="6B31F811" w14:textId="77777777" w:rsidR="00D4120C" w:rsidRDefault="00BD3E2B">
      <w:pPr>
        <w:spacing w:after="0" w:line="259" w:lineRule="auto"/>
        <w:ind w:left="12" w:firstLine="0"/>
      </w:pPr>
      <w:r>
        <w:lastRenderedPageBreak/>
        <w:t xml:space="preserve"> </w:t>
      </w:r>
      <w:r>
        <w:tab/>
      </w:r>
      <w:r>
        <w:rPr>
          <w:color w:val="2F5496"/>
          <w:sz w:val="32"/>
        </w:rPr>
        <w:t xml:space="preserve"> </w:t>
      </w:r>
      <w:r>
        <w:br w:type="page"/>
      </w:r>
    </w:p>
    <w:p w14:paraId="77068F52" w14:textId="77777777" w:rsidR="00D4120C" w:rsidRDefault="00BD3E2B">
      <w:pPr>
        <w:pStyle w:val="Heading1"/>
        <w:numPr>
          <w:ilvl w:val="0"/>
          <w:numId w:val="0"/>
        </w:numPr>
        <w:ind w:left="7"/>
      </w:pPr>
      <w:bookmarkStart w:id="2" w:name="_Toc25569"/>
      <w:r>
        <w:lastRenderedPageBreak/>
        <w:t xml:space="preserve">Acknowledgments </w:t>
      </w:r>
      <w:bookmarkEnd w:id="2"/>
    </w:p>
    <w:p w14:paraId="51B53366" w14:textId="77777777" w:rsidR="00D4120C" w:rsidRDefault="00BD3E2B">
      <w:pPr>
        <w:spacing w:after="0" w:line="259" w:lineRule="auto"/>
        <w:ind w:left="12" w:firstLine="0"/>
        <w:jc w:val="left"/>
      </w:pPr>
      <w:r>
        <w:t xml:space="preserve"> </w:t>
      </w:r>
    </w:p>
    <w:p w14:paraId="2F81BE93" w14:textId="77777777" w:rsidR="00D4120C" w:rsidRDefault="00BD3E2B">
      <w:pPr>
        <w:ind w:left="367"/>
      </w:pPr>
      <w:r>
        <w:rPr>
          <w:noProof/>
        </w:rPr>
        <w:drawing>
          <wp:anchor distT="0" distB="0" distL="114300" distR="114300" simplePos="0" relativeHeight="251660288" behindDoc="0" locked="0" layoutInCell="1" allowOverlap="0" wp14:anchorId="5538AC66" wp14:editId="7A3A9A78">
            <wp:simplePos x="0" y="0"/>
            <wp:positionH relativeFrom="column">
              <wp:posOffset>7315</wp:posOffset>
            </wp:positionH>
            <wp:positionV relativeFrom="paragraph">
              <wp:posOffset>-30225</wp:posOffset>
            </wp:positionV>
            <wp:extent cx="1115060" cy="1706880"/>
            <wp:effectExtent l="0" t="0" r="0" b="0"/>
            <wp:wrapSquare wrapText="bothSides"/>
            <wp:docPr id="462" name="Picture 462"/>
            <wp:cNvGraphicFramePr/>
            <a:graphic xmlns:a="http://schemas.openxmlformats.org/drawingml/2006/main">
              <a:graphicData uri="http://schemas.openxmlformats.org/drawingml/2006/picture">
                <pic:pic xmlns:pic="http://schemas.openxmlformats.org/drawingml/2006/picture">
                  <pic:nvPicPr>
                    <pic:cNvPr id="462" name="Picture 462"/>
                    <pic:cNvPicPr/>
                  </pic:nvPicPr>
                  <pic:blipFill>
                    <a:blip r:embed="rId46"/>
                    <a:stretch>
                      <a:fillRect/>
                    </a:stretch>
                  </pic:blipFill>
                  <pic:spPr>
                    <a:xfrm>
                      <a:off x="0" y="0"/>
                      <a:ext cx="1115060" cy="1706880"/>
                    </a:xfrm>
                    <a:prstGeom prst="rect">
                      <a:avLst/>
                    </a:prstGeom>
                  </pic:spPr>
                </pic:pic>
              </a:graphicData>
            </a:graphic>
          </wp:anchor>
        </w:drawing>
      </w:r>
      <w:r>
        <w:t>The burden of Non-communicable Diseases (NCDs) and their risk factors constitute a growing concern for the Ministry of Health and Sanitation (MoHS) in Sierra Leone. NCDs cause many premature and potentially preventable deaths. We will use this NCD policy t</w:t>
      </w:r>
      <w:r>
        <w:t xml:space="preserve">ogether with its linked strategic and operational plans to embark on the prevention and control of NCDs in Sierra Leone. </w:t>
      </w:r>
    </w:p>
    <w:p w14:paraId="1F78E42C" w14:textId="77777777" w:rsidR="00D4120C" w:rsidRDefault="00BD3E2B">
      <w:pPr>
        <w:spacing w:after="0" w:line="259" w:lineRule="auto"/>
        <w:ind w:left="12" w:firstLine="0"/>
        <w:jc w:val="left"/>
      </w:pPr>
      <w:r>
        <w:t xml:space="preserve"> </w:t>
      </w:r>
    </w:p>
    <w:p w14:paraId="7BD62C7F" w14:textId="77777777" w:rsidR="00D4120C" w:rsidRDefault="00BD3E2B">
      <w:pPr>
        <w:ind w:left="367"/>
      </w:pPr>
      <w:r>
        <w:t>It is noteworthy that there is a strong focus on health promotion. In addition, there will also be special attention to strengthen a</w:t>
      </w:r>
      <w:r>
        <w:t xml:space="preserve">nd integrate NCD services into Primary Health Care.  </w:t>
      </w:r>
    </w:p>
    <w:p w14:paraId="6275ED09" w14:textId="77777777" w:rsidR="00D4120C" w:rsidRDefault="00BD3E2B">
      <w:pPr>
        <w:spacing w:after="0" w:line="259" w:lineRule="auto"/>
        <w:ind w:left="12" w:firstLine="0"/>
        <w:jc w:val="left"/>
      </w:pPr>
      <w:r>
        <w:t xml:space="preserve"> </w:t>
      </w:r>
    </w:p>
    <w:p w14:paraId="6113577F" w14:textId="77777777" w:rsidR="00D4120C" w:rsidRDefault="00BD3E2B">
      <w:pPr>
        <w:ind w:left="22"/>
      </w:pPr>
      <w:r>
        <w:t xml:space="preserve">The phased approach will allow for sufficient focus and monitoring as we start scaling up, while also allowing for increased resource mobilisation to combat NCDs. </w:t>
      </w:r>
    </w:p>
    <w:p w14:paraId="3E108C30" w14:textId="77777777" w:rsidR="00D4120C" w:rsidRDefault="00BD3E2B">
      <w:pPr>
        <w:spacing w:after="0" w:line="259" w:lineRule="auto"/>
        <w:ind w:left="12" w:firstLine="0"/>
        <w:jc w:val="left"/>
      </w:pPr>
      <w:r>
        <w:t xml:space="preserve"> </w:t>
      </w:r>
    </w:p>
    <w:p w14:paraId="1BDEDA3E" w14:textId="77777777" w:rsidR="00D4120C" w:rsidRDefault="00BD3E2B">
      <w:pPr>
        <w:ind w:left="22"/>
      </w:pPr>
      <w:r>
        <w:t>Together we can reduce preventable</w:t>
      </w:r>
      <w:r>
        <w:t xml:space="preserve"> deaths due to NCDs and I look forward to more effective and productive collaboration between the MoHS and health development partners in the fight against NCDs. We greatly acknowledge and highly value the diverse contributions of all stakeholders who are </w:t>
      </w:r>
      <w:r>
        <w:t xml:space="preserve">participating in the fight to reduce the burden of disease due to NCDs in Sierra Leone. </w:t>
      </w:r>
    </w:p>
    <w:p w14:paraId="4F6736F8" w14:textId="77777777" w:rsidR="00D4120C" w:rsidRDefault="00BD3E2B">
      <w:pPr>
        <w:spacing w:after="0" w:line="259" w:lineRule="auto"/>
        <w:ind w:left="12" w:firstLine="0"/>
        <w:jc w:val="left"/>
      </w:pPr>
      <w:r>
        <w:t xml:space="preserve"> </w:t>
      </w:r>
    </w:p>
    <w:p w14:paraId="45B495A5" w14:textId="77777777" w:rsidR="00D4120C" w:rsidRDefault="00BD3E2B">
      <w:pPr>
        <w:spacing w:after="0" w:line="259" w:lineRule="auto"/>
        <w:ind w:left="12" w:firstLine="0"/>
        <w:jc w:val="left"/>
      </w:pPr>
      <w:r>
        <w:rPr>
          <w:noProof/>
        </w:rPr>
        <w:drawing>
          <wp:inline distT="0" distB="0" distL="0" distR="0" wp14:anchorId="3544F07F" wp14:editId="30CAF834">
            <wp:extent cx="1267460" cy="584835"/>
            <wp:effectExtent l="0" t="0" r="0" b="0"/>
            <wp:docPr id="508" name="Picture 508"/>
            <wp:cNvGraphicFramePr/>
            <a:graphic xmlns:a="http://schemas.openxmlformats.org/drawingml/2006/main">
              <a:graphicData uri="http://schemas.openxmlformats.org/drawingml/2006/picture">
                <pic:pic xmlns:pic="http://schemas.openxmlformats.org/drawingml/2006/picture">
                  <pic:nvPicPr>
                    <pic:cNvPr id="508" name="Picture 508"/>
                    <pic:cNvPicPr/>
                  </pic:nvPicPr>
                  <pic:blipFill>
                    <a:blip r:embed="rId47"/>
                    <a:stretch>
                      <a:fillRect/>
                    </a:stretch>
                  </pic:blipFill>
                  <pic:spPr>
                    <a:xfrm>
                      <a:off x="0" y="0"/>
                      <a:ext cx="1267460" cy="584835"/>
                    </a:xfrm>
                    <a:prstGeom prst="rect">
                      <a:avLst/>
                    </a:prstGeom>
                  </pic:spPr>
                </pic:pic>
              </a:graphicData>
            </a:graphic>
          </wp:inline>
        </w:drawing>
      </w:r>
      <w:r>
        <w:t xml:space="preserve"> </w:t>
      </w:r>
    </w:p>
    <w:p w14:paraId="3BDDB4B5" w14:textId="77777777" w:rsidR="00D4120C" w:rsidRDefault="00BD3E2B">
      <w:pPr>
        <w:spacing w:after="0" w:line="259" w:lineRule="auto"/>
        <w:ind w:left="7"/>
        <w:jc w:val="left"/>
      </w:pPr>
      <w:r>
        <w:rPr>
          <w:b/>
          <w:sz w:val="24"/>
        </w:rPr>
        <w:t xml:space="preserve">Rev. Canon. Dr. Thomas T. Samba </w:t>
      </w:r>
    </w:p>
    <w:p w14:paraId="436A4E75" w14:textId="77777777" w:rsidR="00D4120C" w:rsidRDefault="00BD3E2B">
      <w:pPr>
        <w:spacing w:after="81" w:line="259" w:lineRule="auto"/>
        <w:ind w:left="7"/>
        <w:jc w:val="left"/>
      </w:pPr>
      <w:r>
        <w:rPr>
          <w:b/>
          <w:sz w:val="24"/>
        </w:rPr>
        <w:t>Chief Medical Officer</w:t>
      </w:r>
      <w:r>
        <w:t xml:space="preserve"> </w:t>
      </w:r>
    </w:p>
    <w:p w14:paraId="6050BC03" w14:textId="77777777" w:rsidR="00D4120C" w:rsidRDefault="00BD3E2B">
      <w:pPr>
        <w:spacing w:after="0" w:line="259" w:lineRule="auto"/>
        <w:ind w:left="12" w:firstLine="0"/>
        <w:jc w:val="left"/>
      </w:pPr>
      <w:r>
        <w:t xml:space="preserve"> </w:t>
      </w:r>
      <w:r>
        <w:tab/>
      </w:r>
      <w:r>
        <w:rPr>
          <w:color w:val="2F5496"/>
          <w:sz w:val="32"/>
        </w:rPr>
        <w:t xml:space="preserve"> </w:t>
      </w:r>
    </w:p>
    <w:p w14:paraId="1449B34E" w14:textId="77777777" w:rsidR="00D4120C" w:rsidRDefault="00BD3E2B">
      <w:pPr>
        <w:pStyle w:val="Heading1"/>
        <w:numPr>
          <w:ilvl w:val="0"/>
          <w:numId w:val="0"/>
        </w:numPr>
        <w:ind w:left="7"/>
      </w:pPr>
      <w:bookmarkStart w:id="3" w:name="_Toc25570"/>
      <w:r>
        <w:t xml:space="preserve">Abbreviations </w:t>
      </w:r>
      <w:bookmarkEnd w:id="3"/>
    </w:p>
    <w:p w14:paraId="6A70869C" w14:textId="77777777" w:rsidR="00D4120C" w:rsidRDefault="00BD3E2B">
      <w:pPr>
        <w:spacing w:after="0" w:line="259" w:lineRule="auto"/>
        <w:ind w:left="12" w:firstLine="0"/>
        <w:jc w:val="left"/>
      </w:pPr>
      <w:r>
        <w:t xml:space="preserve"> </w:t>
      </w:r>
    </w:p>
    <w:tbl>
      <w:tblPr>
        <w:tblStyle w:val="TableGrid"/>
        <w:tblW w:w="9068" w:type="dxa"/>
        <w:tblInd w:w="12" w:type="dxa"/>
        <w:tblCellMar>
          <w:top w:w="0" w:type="dxa"/>
          <w:left w:w="0" w:type="dxa"/>
          <w:bottom w:w="0" w:type="dxa"/>
          <w:right w:w="0" w:type="dxa"/>
        </w:tblCellMar>
        <w:tblLook w:val="04A0" w:firstRow="1" w:lastRow="0" w:firstColumn="1" w:lastColumn="0" w:noHBand="0" w:noVBand="1"/>
      </w:tblPr>
      <w:tblGrid>
        <w:gridCol w:w="2881"/>
        <w:gridCol w:w="245"/>
        <w:gridCol w:w="5232"/>
        <w:gridCol w:w="710"/>
      </w:tblGrid>
      <w:tr w:rsidR="00D4120C" w14:paraId="4B756DBA" w14:textId="77777777">
        <w:trPr>
          <w:trHeight w:val="283"/>
        </w:trPr>
        <w:tc>
          <w:tcPr>
            <w:tcW w:w="2881" w:type="dxa"/>
            <w:tcBorders>
              <w:top w:val="nil"/>
              <w:left w:val="nil"/>
              <w:bottom w:val="nil"/>
              <w:right w:val="nil"/>
            </w:tcBorders>
          </w:tcPr>
          <w:p w14:paraId="79E8EF40" w14:textId="77777777" w:rsidR="00D4120C" w:rsidRDefault="00BD3E2B">
            <w:pPr>
              <w:spacing w:after="0" w:line="259" w:lineRule="auto"/>
              <w:ind w:left="0" w:firstLine="0"/>
              <w:jc w:val="left"/>
            </w:pPr>
            <w:r>
              <w:t xml:space="preserve">CHC </w:t>
            </w:r>
          </w:p>
        </w:tc>
        <w:tc>
          <w:tcPr>
            <w:tcW w:w="245" w:type="dxa"/>
            <w:tcBorders>
              <w:top w:val="nil"/>
              <w:left w:val="nil"/>
              <w:bottom w:val="nil"/>
              <w:right w:val="nil"/>
            </w:tcBorders>
          </w:tcPr>
          <w:p w14:paraId="782F6F9F" w14:textId="77777777" w:rsidR="00D4120C" w:rsidRDefault="00D4120C">
            <w:pPr>
              <w:spacing w:after="160" w:line="259" w:lineRule="auto"/>
              <w:ind w:left="0" w:firstLine="0"/>
              <w:jc w:val="left"/>
            </w:pPr>
          </w:p>
        </w:tc>
        <w:tc>
          <w:tcPr>
            <w:tcW w:w="5233" w:type="dxa"/>
            <w:tcBorders>
              <w:top w:val="nil"/>
              <w:left w:val="nil"/>
              <w:bottom w:val="nil"/>
              <w:right w:val="nil"/>
            </w:tcBorders>
          </w:tcPr>
          <w:p w14:paraId="4EDA0CE3" w14:textId="77777777" w:rsidR="00D4120C" w:rsidRDefault="00BD3E2B">
            <w:pPr>
              <w:spacing w:after="0" w:line="259" w:lineRule="auto"/>
              <w:ind w:left="0" w:firstLine="0"/>
              <w:jc w:val="left"/>
            </w:pPr>
            <w:r>
              <w:t xml:space="preserve">Community Health Centre </w:t>
            </w:r>
          </w:p>
        </w:tc>
        <w:tc>
          <w:tcPr>
            <w:tcW w:w="710" w:type="dxa"/>
            <w:tcBorders>
              <w:top w:val="nil"/>
              <w:left w:val="nil"/>
              <w:bottom w:val="nil"/>
              <w:right w:val="nil"/>
            </w:tcBorders>
          </w:tcPr>
          <w:p w14:paraId="1E2D507C" w14:textId="77777777" w:rsidR="00D4120C" w:rsidRDefault="00D4120C">
            <w:pPr>
              <w:spacing w:after="160" w:line="259" w:lineRule="auto"/>
              <w:ind w:left="0" w:firstLine="0"/>
              <w:jc w:val="left"/>
            </w:pPr>
          </w:p>
        </w:tc>
      </w:tr>
      <w:tr w:rsidR="00D4120C" w14:paraId="20214796" w14:textId="77777777">
        <w:trPr>
          <w:trHeight w:val="341"/>
        </w:trPr>
        <w:tc>
          <w:tcPr>
            <w:tcW w:w="2881" w:type="dxa"/>
            <w:tcBorders>
              <w:top w:val="nil"/>
              <w:left w:val="nil"/>
              <w:bottom w:val="nil"/>
              <w:right w:val="nil"/>
            </w:tcBorders>
          </w:tcPr>
          <w:p w14:paraId="72FF59C0" w14:textId="77777777" w:rsidR="00D4120C" w:rsidRDefault="00BD3E2B">
            <w:pPr>
              <w:spacing w:after="0" w:line="259" w:lineRule="auto"/>
              <w:ind w:left="0" w:firstLine="0"/>
              <w:jc w:val="left"/>
            </w:pPr>
            <w:r>
              <w:t xml:space="preserve">CHW </w:t>
            </w:r>
          </w:p>
        </w:tc>
        <w:tc>
          <w:tcPr>
            <w:tcW w:w="245" w:type="dxa"/>
            <w:tcBorders>
              <w:top w:val="nil"/>
              <w:left w:val="nil"/>
              <w:bottom w:val="nil"/>
              <w:right w:val="nil"/>
            </w:tcBorders>
          </w:tcPr>
          <w:p w14:paraId="49230B24" w14:textId="77777777" w:rsidR="00D4120C" w:rsidRDefault="00D4120C">
            <w:pPr>
              <w:spacing w:after="160" w:line="259" w:lineRule="auto"/>
              <w:ind w:left="0" w:firstLine="0"/>
              <w:jc w:val="left"/>
            </w:pPr>
          </w:p>
        </w:tc>
        <w:tc>
          <w:tcPr>
            <w:tcW w:w="5233" w:type="dxa"/>
            <w:tcBorders>
              <w:top w:val="nil"/>
              <w:left w:val="nil"/>
              <w:bottom w:val="nil"/>
              <w:right w:val="nil"/>
            </w:tcBorders>
          </w:tcPr>
          <w:p w14:paraId="606F4F99" w14:textId="77777777" w:rsidR="00D4120C" w:rsidRDefault="00BD3E2B">
            <w:pPr>
              <w:spacing w:after="0" w:line="259" w:lineRule="auto"/>
              <w:ind w:left="0" w:firstLine="0"/>
              <w:jc w:val="left"/>
            </w:pPr>
            <w:r>
              <w:t xml:space="preserve">Community Health Worker </w:t>
            </w:r>
          </w:p>
        </w:tc>
        <w:tc>
          <w:tcPr>
            <w:tcW w:w="710" w:type="dxa"/>
            <w:tcBorders>
              <w:top w:val="nil"/>
              <w:left w:val="nil"/>
              <w:bottom w:val="nil"/>
              <w:right w:val="nil"/>
            </w:tcBorders>
          </w:tcPr>
          <w:p w14:paraId="294D9386" w14:textId="77777777" w:rsidR="00D4120C" w:rsidRDefault="00D4120C">
            <w:pPr>
              <w:spacing w:after="160" w:line="259" w:lineRule="auto"/>
              <w:ind w:left="0" w:firstLine="0"/>
              <w:jc w:val="left"/>
            </w:pPr>
          </w:p>
        </w:tc>
      </w:tr>
      <w:tr w:rsidR="00D4120C" w14:paraId="6224F046" w14:textId="77777777">
        <w:trPr>
          <w:trHeight w:val="340"/>
        </w:trPr>
        <w:tc>
          <w:tcPr>
            <w:tcW w:w="2881" w:type="dxa"/>
            <w:tcBorders>
              <w:top w:val="nil"/>
              <w:left w:val="nil"/>
              <w:bottom w:val="nil"/>
              <w:right w:val="nil"/>
            </w:tcBorders>
          </w:tcPr>
          <w:p w14:paraId="37C3F90B" w14:textId="77777777" w:rsidR="00D4120C" w:rsidRDefault="00BD3E2B">
            <w:pPr>
              <w:spacing w:after="0" w:line="259" w:lineRule="auto"/>
              <w:ind w:left="0" w:firstLine="0"/>
              <w:jc w:val="left"/>
            </w:pPr>
            <w:r>
              <w:t xml:space="preserve">CVD </w:t>
            </w:r>
          </w:p>
        </w:tc>
        <w:tc>
          <w:tcPr>
            <w:tcW w:w="245" w:type="dxa"/>
            <w:tcBorders>
              <w:top w:val="nil"/>
              <w:left w:val="nil"/>
              <w:bottom w:val="nil"/>
              <w:right w:val="nil"/>
            </w:tcBorders>
          </w:tcPr>
          <w:p w14:paraId="7435F3A2" w14:textId="77777777" w:rsidR="00D4120C" w:rsidRDefault="00D4120C">
            <w:pPr>
              <w:spacing w:after="160" w:line="259" w:lineRule="auto"/>
              <w:ind w:left="0" w:firstLine="0"/>
              <w:jc w:val="left"/>
            </w:pPr>
          </w:p>
        </w:tc>
        <w:tc>
          <w:tcPr>
            <w:tcW w:w="5233" w:type="dxa"/>
            <w:tcBorders>
              <w:top w:val="nil"/>
              <w:left w:val="nil"/>
              <w:bottom w:val="nil"/>
              <w:right w:val="nil"/>
            </w:tcBorders>
          </w:tcPr>
          <w:p w14:paraId="54D0897B" w14:textId="77777777" w:rsidR="00D4120C" w:rsidRDefault="00BD3E2B">
            <w:pPr>
              <w:spacing w:after="0" w:line="259" w:lineRule="auto"/>
              <w:ind w:left="0" w:firstLine="0"/>
              <w:jc w:val="left"/>
            </w:pPr>
            <w:r>
              <w:t xml:space="preserve">Cardiovascular Diseases </w:t>
            </w:r>
          </w:p>
        </w:tc>
        <w:tc>
          <w:tcPr>
            <w:tcW w:w="710" w:type="dxa"/>
            <w:tcBorders>
              <w:top w:val="nil"/>
              <w:left w:val="nil"/>
              <w:bottom w:val="nil"/>
              <w:right w:val="nil"/>
            </w:tcBorders>
          </w:tcPr>
          <w:p w14:paraId="5F3728CC" w14:textId="77777777" w:rsidR="00D4120C" w:rsidRDefault="00D4120C">
            <w:pPr>
              <w:spacing w:after="160" w:line="259" w:lineRule="auto"/>
              <w:ind w:left="0" w:firstLine="0"/>
              <w:jc w:val="left"/>
            </w:pPr>
          </w:p>
        </w:tc>
      </w:tr>
      <w:tr w:rsidR="00D4120C" w14:paraId="034F72B5" w14:textId="77777777">
        <w:trPr>
          <w:trHeight w:val="340"/>
        </w:trPr>
        <w:tc>
          <w:tcPr>
            <w:tcW w:w="2881" w:type="dxa"/>
            <w:tcBorders>
              <w:top w:val="nil"/>
              <w:left w:val="nil"/>
              <w:bottom w:val="nil"/>
              <w:right w:val="nil"/>
            </w:tcBorders>
          </w:tcPr>
          <w:p w14:paraId="3E22A949" w14:textId="77777777" w:rsidR="00D4120C" w:rsidRDefault="00BD3E2B">
            <w:pPr>
              <w:spacing w:after="0" w:line="259" w:lineRule="auto"/>
              <w:ind w:left="0" w:firstLine="0"/>
              <w:jc w:val="left"/>
            </w:pPr>
            <w:r>
              <w:t xml:space="preserve">DHIS </w:t>
            </w:r>
          </w:p>
        </w:tc>
        <w:tc>
          <w:tcPr>
            <w:tcW w:w="245" w:type="dxa"/>
            <w:tcBorders>
              <w:top w:val="nil"/>
              <w:left w:val="nil"/>
              <w:bottom w:val="nil"/>
              <w:right w:val="nil"/>
            </w:tcBorders>
          </w:tcPr>
          <w:p w14:paraId="52C53906" w14:textId="77777777" w:rsidR="00D4120C" w:rsidRDefault="00D4120C">
            <w:pPr>
              <w:spacing w:after="160" w:line="259" w:lineRule="auto"/>
              <w:ind w:left="0" w:firstLine="0"/>
              <w:jc w:val="left"/>
            </w:pPr>
          </w:p>
        </w:tc>
        <w:tc>
          <w:tcPr>
            <w:tcW w:w="5233" w:type="dxa"/>
            <w:tcBorders>
              <w:top w:val="nil"/>
              <w:left w:val="nil"/>
              <w:bottom w:val="nil"/>
              <w:right w:val="nil"/>
            </w:tcBorders>
          </w:tcPr>
          <w:p w14:paraId="73297D68" w14:textId="77777777" w:rsidR="00D4120C" w:rsidRDefault="00BD3E2B">
            <w:pPr>
              <w:spacing w:after="0" w:line="259" w:lineRule="auto"/>
              <w:ind w:left="0" w:firstLine="0"/>
              <w:jc w:val="left"/>
            </w:pPr>
            <w:r>
              <w:t xml:space="preserve">District Health Information System </w:t>
            </w:r>
          </w:p>
        </w:tc>
        <w:tc>
          <w:tcPr>
            <w:tcW w:w="710" w:type="dxa"/>
            <w:tcBorders>
              <w:top w:val="nil"/>
              <w:left w:val="nil"/>
              <w:bottom w:val="nil"/>
              <w:right w:val="nil"/>
            </w:tcBorders>
          </w:tcPr>
          <w:p w14:paraId="19BD0402" w14:textId="77777777" w:rsidR="00D4120C" w:rsidRDefault="00D4120C">
            <w:pPr>
              <w:spacing w:after="160" w:line="259" w:lineRule="auto"/>
              <w:ind w:left="0" w:firstLine="0"/>
              <w:jc w:val="left"/>
            </w:pPr>
          </w:p>
        </w:tc>
      </w:tr>
      <w:tr w:rsidR="00D4120C" w14:paraId="0D0C7B9A" w14:textId="77777777">
        <w:trPr>
          <w:trHeight w:val="341"/>
        </w:trPr>
        <w:tc>
          <w:tcPr>
            <w:tcW w:w="2881" w:type="dxa"/>
            <w:tcBorders>
              <w:top w:val="nil"/>
              <w:left w:val="nil"/>
              <w:bottom w:val="nil"/>
              <w:right w:val="nil"/>
            </w:tcBorders>
          </w:tcPr>
          <w:p w14:paraId="19F04327" w14:textId="77777777" w:rsidR="00D4120C" w:rsidRDefault="00BD3E2B">
            <w:pPr>
              <w:spacing w:after="0" w:line="259" w:lineRule="auto"/>
              <w:ind w:left="0" w:firstLine="0"/>
              <w:jc w:val="left"/>
            </w:pPr>
            <w:r>
              <w:t xml:space="preserve">DHMT </w:t>
            </w:r>
          </w:p>
        </w:tc>
        <w:tc>
          <w:tcPr>
            <w:tcW w:w="245" w:type="dxa"/>
            <w:tcBorders>
              <w:top w:val="nil"/>
              <w:left w:val="nil"/>
              <w:bottom w:val="nil"/>
              <w:right w:val="nil"/>
            </w:tcBorders>
          </w:tcPr>
          <w:p w14:paraId="314CE7E4" w14:textId="77777777" w:rsidR="00D4120C" w:rsidRDefault="00D4120C">
            <w:pPr>
              <w:spacing w:after="160" w:line="259" w:lineRule="auto"/>
              <w:ind w:left="0" w:firstLine="0"/>
              <w:jc w:val="left"/>
            </w:pPr>
          </w:p>
        </w:tc>
        <w:tc>
          <w:tcPr>
            <w:tcW w:w="5233" w:type="dxa"/>
            <w:tcBorders>
              <w:top w:val="nil"/>
              <w:left w:val="nil"/>
              <w:bottom w:val="nil"/>
              <w:right w:val="nil"/>
            </w:tcBorders>
          </w:tcPr>
          <w:p w14:paraId="6E68F390" w14:textId="77777777" w:rsidR="00D4120C" w:rsidRDefault="00BD3E2B">
            <w:pPr>
              <w:spacing w:after="0" w:line="259" w:lineRule="auto"/>
              <w:ind w:left="0" w:firstLine="0"/>
              <w:jc w:val="left"/>
            </w:pPr>
            <w:r>
              <w:t xml:space="preserve">District Health Management Team </w:t>
            </w:r>
          </w:p>
        </w:tc>
        <w:tc>
          <w:tcPr>
            <w:tcW w:w="710" w:type="dxa"/>
            <w:tcBorders>
              <w:top w:val="nil"/>
              <w:left w:val="nil"/>
              <w:bottom w:val="nil"/>
              <w:right w:val="nil"/>
            </w:tcBorders>
          </w:tcPr>
          <w:p w14:paraId="4B54BE11" w14:textId="77777777" w:rsidR="00D4120C" w:rsidRDefault="00D4120C">
            <w:pPr>
              <w:spacing w:after="160" w:line="259" w:lineRule="auto"/>
              <w:ind w:left="0" w:firstLine="0"/>
              <w:jc w:val="left"/>
            </w:pPr>
          </w:p>
        </w:tc>
      </w:tr>
      <w:tr w:rsidR="00D4120C" w14:paraId="52FD413F" w14:textId="77777777">
        <w:trPr>
          <w:trHeight w:val="340"/>
        </w:trPr>
        <w:tc>
          <w:tcPr>
            <w:tcW w:w="2881" w:type="dxa"/>
            <w:tcBorders>
              <w:top w:val="nil"/>
              <w:left w:val="nil"/>
              <w:bottom w:val="nil"/>
              <w:right w:val="nil"/>
            </w:tcBorders>
          </w:tcPr>
          <w:p w14:paraId="32EE8C3A" w14:textId="77777777" w:rsidR="00D4120C" w:rsidRDefault="00BD3E2B">
            <w:pPr>
              <w:spacing w:after="0" w:line="259" w:lineRule="auto"/>
              <w:ind w:left="0" w:firstLine="0"/>
              <w:jc w:val="left"/>
            </w:pPr>
            <w:r>
              <w:t xml:space="preserve">DNCD&amp;MH </w:t>
            </w:r>
          </w:p>
        </w:tc>
        <w:tc>
          <w:tcPr>
            <w:tcW w:w="245" w:type="dxa"/>
            <w:tcBorders>
              <w:top w:val="nil"/>
              <w:left w:val="nil"/>
              <w:bottom w:val="nil"/>
              <w:right w:val="nil"/>
            </w:tcBorders>
          </w:tcPr>
          <w:p w14:paraId="04865947" w14:textId="77777777" w:rsidR="00D4120C" w:rsidRDefault="00D4120C">
            <w:pPr>
              <w:spacing w:after="160" w:line="259" w:lineRule="auto"/>
              <w:ind w:left="0" w:firstLine="0"/>
              <w:jc w:val="left"/>
            </w:pPr>
          </w:p>
        </w:tc>
        <w:tc>
          <w:tcPr>
            <w:tcW w:w="5233" w:type="dxa"/>
            <w:tcBorders>
              <w:top w:val="nil"/>
              <w:left w:val="nil"/>
              <w:bottom w:val="nil"/>
              <w:right w:val="nil"/>
            </w:tcBorders>
          </w:tcPr>
          <w:p w14:paraId="311BA1DB" w14:textId="77777777" w:rsidR="00D4120C" w:rsidRDefault="00BD3E2B">
            <w:pPr>
              <w:spacing w:after="0" w:line="259" w:lineRule="auto"/>
              <w:ind w:left="0" w:firstLine="0"/>
              <w:jc w:val="left"/>
            </w:pPr>
            <w:r>
              <w:t xml:space="preserve">Directorate of NCDs and Mental Health </w:t>
            </w:r>
          </w:p>
        </w:tc>
        <w:tc>
          <w:tcPr>
            <w:tcW w:w="710" w:type="dxa"/>
            <w:tcBorders>
              <w:top w:val="nil"/>
              <w:left w:val="nil"/>
              <w:bottom w:val="nil"/>
              <w:right w:val="nil"/>
            </w:tcBorders>
          </w:tcPr>
          <w:p w14:paraId="0C1D16B8" w14:textId="77777777" w:rsidR="00D4120C" w:rsidRDefault="00D4120C">
            <w:pPr>
              <w:spacing w:after="160" w:line="259" w:lineRule="auto"/>
              <w:ind w:left="0" w:firstLine="0"/>
              <w:jc w:val="left"/>
            </w:pPr>
          </w:p>
        </w:tc>
      </w:tr>
      <w:tr w:rsidR="00D4120C" w14:paraId="595BB5E7" w14:textId="77777777">
        <w:trPr>
          <w:trHeight w:val="340"/>
        </w:trPr>
        <w:tc>
          <w:tcPr>
            <w:tcW w:w="2881" w:type="dxa"/>
            <w:tcBorders>
              <w:top w:val="nil"/>
              <w:left w:val="nil"/>
              <w:bottom w:val="nil"/>
              <w:right w:val="nil"/>
            </w:tcBorders>
          </w:tcPr>
          <w:p w14:paraId="58BCF4C3" w14:textId="77777777" w:rsidR="00D4120C" w:rsidRDefault="00BD3E2B">
            <w:pPr>
              <w:spacing w:after="0" w:line="259" w:lineRule="auto"/>
              <w:ind w:left="0" w:firstLine="0"/>
              <w:jc w:val="left"/>
            </w:pPr>
            <w:r>
              <w:t xml:space="preserve">FCTC </w:t>
            </w:r>
          </w:p>
        </w:tc>
        <w:tc>
          <w:tcPr>
            <w:tcW w:w="245" w:type="dxa"/>
            <w:tcBorders>
              <w:top w:val="nil"/>
              <w:left w:val="nil"/>
              <w:bottom w:val="nil"/>
              <w:right w:val="nil"/>
            </w:tcBorders>
          </w:tcPr>
          <w:p w14:paraId="6406C5BD" w14:textId="77777777" w:rsidR="00D4120C" w:rsidRDefault="00D4120C">
            <w:pPr>
              <w:spacing w:after="160" w:line="259" w:lineRule="auto"/>
              <w:ind w:left="0" w:firstLine="0"/>
              <w:jc w:val="left"/>
            </w:pPr>
          </w:p>
        </w:tc>
        <w:tc>
          <w:tcPr>
            <w:tcW w:w="5233" w:type="dxa"/>
            <w:tcBorders>
              <w:top w:val="nil"/>
              <w:left w:val="nil"/>
              <w:bottom w:val="nil"/>
              <w:right w:val="nil"/>
            </w:tcBorders>
          </w:tcPr>
          <w:p w14:paraId="72DCC8E3" w14:textId="77777777" w:rsidR="00D4120C" w:rsidRDefault="00BD3E2B">
            <w:pPr>
              <w:spacing w:after="0" w:line="259" w:lineRule="auto"/>
              <w:ind w:left="0" w:firstLine="0"/>
              <w:jc w:val="left"/>
            </w:pPr>
            <w:r>
              <w:t xml:space="preserve">WHO Framework Convention for Tobacco Control </w:t>
            </w:r>
          </w:p>
        </w:tc>
        <w:tc>
          <w:tcPr>
            <w:tcW w:w="710" w:type="dxa"/>
            <w:tcBorders>
              <w:top w:val="nil"/>
              <w:left w:val="nil"/>
              <w:bottom w:val="nil"/>
              <w:right w:val="nil"/>
            </w:tcBorders>
          </w:tcPr>
          <w:p w14:paraId="1B139584" w14:textId="77777777" w:rsidR="00D4120C" w:rsidRDefault="00D4120C">
            <w:pPr>
              <w:spacing w:after="160" w:line="259" w:lineRule="auto"/>
              <w:ind w:left="0" w:firstLine="0"/>
              <w:jc w:val="left"/>
            </w:pPr>
          </w:p>
        </w:tc>
      </w:tr>
      <w:tr w:rsidR="00D4120C" w14:paraId="46A16B08" w14:textId="77777777">
        <w:trPr>
          <w:trHeight w:val="341"/>
        </w:trPr>
        <w:tc>
          <w:tcPr>
            <w:tcW w:w="2881" w:type="dxa"/>
            <w:tcBorders>
              <w:top w:val="nil"/>
              <w:left w:val="nil"/>
              <w:bottom w:val="nil"/>
              <w:right w:val="nil"/>
            </w:tcBorders>
          </w:tcPr>
          <w:p w14:paraId="2E5E4DAA" w14:textId="77777777" w:rsidR="00D4120C" w:rsidRDefault="00BD3E2B">
            <w:pPr>
              <w:spacing w:after="0" w:line="259" w:lineRule="auto"/>
              <w:ind w:left="0" w:firstLine="0"/>
              <w:jc w:val="left"/>
            </w:pPr>
            <w:r>
              <w:t xml:space="preserve">G6PD </w:t>
            </w:r>
          </w:p>
        </w:tc>
        <w:tc>
          <w:tcPr>
            <w:tcW w:w="245" w:type="dxa"/>
            <w:tcBorders>
              <w:top w:val="nil"/>
              <w:left w:val="nil"/>
              <w:bottom w:val="nil"/>
              <w:right w:val="nil"/>
            </w:tcBorders>
          </w:tcPr>
          <w:p w14:paraId="72D63810" w14:textId="77777777" w:rsidR="00D4120C" w:rsidRDefault="00D4120C">
            <w:pPr>
              <w:spacing w:after="160" w:line="259" w:lineRule="auto"/>
              <w:ind w:left="0" w:firstLine="0"/>
              <w:jc w:val="left"/>
            </w:pPr>
          </w:p>
        </w:tc>
        <w:tc>
          <w:tcPr>
            <w:tcW w:w="5233" w:type="dxa"/>
            <w:tcBorders>
              <w:top w:val="nil"/>
              <w:left w:val="nil"/>
              <w:bottom w:val="nil"/>
              <w:right w:val="nil"/>
            </w:tcBorders>
          </w:tcPr>
          <w:p w14:paraId="1F31BEB1" w14:textId="77777777" w:rsidR="00D4120C" w:rsidRDefault="00BD3E2B">
            <w:pPr>
              <w:spacing w:after="0" w:line="259" w:lineRule="auto"/>
              <w:ind w:left="0" w:firstLine="0"/>
              <w:jc w:val="left"/>
            </w:pPr>
            <w:r>
              <w:t xml:space="preserve">Glucose-6-phosphate dehydrogenase (deficiency) </w:t>
            </w:r>
          </w:p>
        </w:tc>
        <w:tc>
          <w:tcPr>
            <w:tcW w:w="710" w:type="dxa"/>
            <w:tcBorders>
              <w:top w:val="nil"/>
              <w:left w:val="nil"/>
              <w:bottom w:val="nil"/>
              <w:right w:val="nil"/>
            </w:tcBorders>
          </w:tcPr>
          <w:p w14:paraId="526D4FF6" w14:textId="77777777" w:rsidR="00D4120C" w:rsidRDefault="00D4120C">
            <w:pPr>
              <w:spacing w:after="160" w:line="259" w:lineRule="auto"/>
              <w:ind w:left="0" w:firstLine="0"/>
              <w:jc w:val="left"/>
            </w:pPr>
          </w:p>
        </w:tc>
      </w:tr>
      <w:tr w:rsidR="00D4120C" w14:paraId="0C37F3FE" w14:textId="77777777">
        <w:trPr>
          <w:trHeight w:val="340"/>
        </w:trPr>
        <w:tc>
          <w:tcPr>
            <w:tcW w:w="2881" w:type="dxa"/>
            <w:tcBorders>
              <w:top w:val="nil"/>
              <w:left w:val="nil"/>
              <w:bottom w:val="nil"/>
              <w:right w:val="nil"/>
            </w:tcBorders>
          </w:tcPr>
          <w:p w14:paraId="3993E381" w14:textId="77777777" w:rsidR="00D4120C" w:rsidRDefault="00BD3E2B">
            <w:pPr>
              <w:spacing w:after="0" w:line="259" w:lineRule="auto"/>
              <w:ind w:left="0" w:firstLine="0"/>
              <w:jc w:val="left"/>
            </w:pPr>
            <w:r>
              <w:t xml:space="preserve">GoSL </w:t>
            </w:r>
          </w:p>
        </w:tc>
        <w:tc>
          <w:tcPr>
            <w:tcW w:w="245" w:type="dxa"/>
            <w:tcBorders>
              <w:top w:val="nil"/>
              <w:left w:val="nil"/>
              <w:bottom w:val="nil"/>
              <w:right w:val="nil"/>
            </w:tcBorders>
          </w:tcPr>
          <w:p w14:paraId="798B9E48" w14:textId="77777777" w:rsidR="00D4120C" w:rsidRDefault="00D4120C">
            <w:pPr>
              <w:spacing w:after="160" w:line="259" w:lineRule="auto"/>
              <w:ind w:left="0" w:firstLine="0"/>
              <w:jc w:val="left"/>
            </w:pPr>
          </w:p>
        </w:tc>
        <w:tc>
          <w:tcPr>
            <w:tcW w:w="5233" w:type="dxa"/>
            <w:tcBorders>
              <w:top w:val="nil"/>
              <w:left w:val="nil"/>
              <w:bottom w:val="nil"/>
              <w:right w:val="nil"/>
            </w:tcBorders>
          </w:tcPr>
          <w:p w14:paraId="7C4428DD" w14:textId="77777777" w:rsidR="00D4120C" w:rsidRDefault="00BD3E2B">
            <w:pPr>
              <w:spacing w:after="0" w:line="259" w:lineRule="auto"/>
              <w:ind w:left="0" w:firstLine="0"/>
              <w:jc w:val="left"/>
            </w:pPr>
            <w:r>
              <w:t xml:space="preserve">Government of Sierra Leone </w:t>
            </w:r>
          </w:p>
        </w:tc>
        <w:tc>
          <w:tcPr>
            <w:tcW w:w="710" w:type="dxa"/>
            <w:tcBorders>
              <w:top w:val="nil"/>
              <w:left w:val="nil"/>
              <w:bottom w:val="nil"/>
              <w:right w:val="nil"/>
            </w:tcBorders>
          </w:tcPr>
          <w:p w14:paraId="5DE0981A" w14:textId="77777777" w:rsidR="00D4120C" w:rsidRDefault="00D4120C">
            <w:pPr>
              <w:spacing w:after="160" w:line="259" w:lineRule="auto"/>
              <w:ind w:left="0" w:firstLine="0"/>
              <w:jc w:val="left"/>
            </w:pPr>
          </w:p>
        </w:tc>
      </w:tr>
      <w:tr w:rsidR="00D4120C" w14:paraId="71CFFFC7" w14:textId="77777777">
        <w:trPr>
          <w:trHeight w:val="340"/>
        </w:trPr>
        <w:tc>
          <w:tcPr>
            <w:tcW w:w="2881" w:type="dxa"/>
            <w:tcBorders>
              <w:top w:val="nil"/>
              <w:left w:val="nil"/>
              <w:bottom w:val="nil"/>
              <w:right w:val="nil"/>
            </w:tcBorders>
          </w:tcPr>
          <w:p w14:paraId="599802E1" w14:textId="77777777" w:rsidR="00D4120C" w:rsidRDefault="00BD3E2B">
            <w:pPr>
              <w:spacing w:after="0" w:line="259" w:lineRule="auto"/>
              <w:ind w:left="0" w:firstLine="0"/>
              <w:jc w:val="left"/>
            </w:pPr>
            <w:r>
              <w:t xml:space="preserve">LMICs </w:t>
            </w:r>
          </w:p>
        </w:tc>
        <w:tc>
          <w:tcPr>
            <w:tcW w:w="245" w:type="dxa"/>
            <w:tcBorders>
              <w:top w:val="nil"/>
              <w:left w:val="nil"/>
              <w:bottom w:val="nil"/>
              <w:right w:val="nil"/>
            </w:tcBorders>
          </w:tcPr>
          <w:p w14:paraId="37B36700" w14:textId="77777777" w:rsidR="00D4120C" w:rsidRDefault="00D4120C">
            <w:pPr>
              <w:spacing w:after="160" w:line="259" w:lineRule="auto"/>
              <w:ind w:left="0" w:firstLine="0"/>
              <w:jc w:val="left"/>
            </w:pPr>
          </w:p>
        </w:tc>
        <w:tc>
          <w:tcPr>
            <w:tcW w:w="5233" w:type="dxa"/>
            <w:tcBorders>
              <w:top w:val="nil"/>
              <w:left w:val="nil"/>
              <w:bottom w:val="nil"/>
              <w:right w:val="nil"/>
            </w:tcBorders>
          </w:tcPr>
          <w:p w14:paraId="78834F1A" w14:textId="77777777" w:rsidR="00D4120C" w:rsidRDefault="00BD3E2B">
            <w:pPr>
              <w:spacing w:after="0" w:line="259" w:lineRule="auto"/>
              <w:ind w:left="0" w:firstLine="0"/>
              <w:jc w:val="left"/>
            </w:pPr>
            <w:r>
              <w:t xml:space="preserve">Low- and Middle-Income Countries </w:t>
            </w:r>
          </w:p>
        </w:tc>
        <w:tc>
          <w:tcPr>
            <w:tcW w:w="710" w:type="dxa"/>
            <w:tcBorders>
              <w:top w:val="nil"/>
              <w:left w:val="nil"/>
              <w:bottom w:val="nil"/>
              <w:right w:val="nil"/>
            </w:tcBorders>
          </w:tcPr>
          <w:p w14:paraId="607E8C0F" w14:textId="77777777" w:rsidR="00D4120C" w:rsidRDefault="00D4120C">
            <w:pPr>
              <w:spacing w:after="160" w:line="259" w:lineRule="auto"/>
              <w:ind w:left="0" w:firstLine="0"/>
              <w:jc w:val="left"/>
            </w:pPr>
          </w:p>
        </w:tc>
      </w:tr>
      <w:tr w:rsidR="00D4120C" w14:paraId="13DB59A4" w14:textId="77777777">
        <w:trPr>
          <w:trHeight w:val="341"/>
        </w:trPr>
        <w:tc>
          <w:tcPr>
            <w:tcW w:w="2881" w:type="dxa"/>
            <w:tcBorders>
              <w:top w:val="nil"/>
              <w:left w:val="nil"/>
              <w:bottom w:val="nil"/>
              <w:right w:val="nil"/>
            </w:tcBorders>
          </w:tcPr>
          <w:p w14:paraId="53945773" w14:textId="77777777" w:rsidR="00D4120C" w:rsidRDefault="00BD3E2B">
            <w:pPr>
              <w:spacing w:after="0" w:line="259" w:lineRule="auto"/>
              <w:ind w:left="0" w:firstLine="0"/>
              <w:jc w:val="left"/>
            </w:pPr>
            <w:r>
              <w:t xml:space="preserve">M&amp;E </w:t>
            </w:r>
          </w:p>
        </w:tc>
        <w:tc>
          <w:tcPr>
            <w:tcW w:w="245" w:type="dxa"/>
            <w:tcBorders>
              <w:top w:val="nil"/>
              <w:left w:val="nil"/>
              <w:bottom w:val="nil"/>
              <w:right w:val="nil"/>
            </w:tcBorders>
          </w:tcPr>
          <w:p w14:paraId="7CEBAED1" w14:textId="77777777" w:rsidR="00D4120C" w:rsidRDefault="00D4120C">
            <w:pPr>
              <w:spacing w:after="160" w:line="259" w:lineRule="auto"/>
              <w:ind w:left="0" w:firstLine="0"/>
              <w:jc w:val="left"/>
            </w:pPr>
          </w:p>
        </w:tc>
        <w:tc>
          <w:tcPr>
            <w:tcW w:w="5233" w:type="dxa"/>
            <w:tcBorders>
              <w:top w:val="nil"/>
              <w:left w:val="nil"/>
              <w:bottom w:val="nil"/>
              <w:right w:val="nil"/>
            </w:tcBorders>
          </w:tcPr>
          <w:p w14:paraId="789E722C" w14:textId="77777777" w:rsidR="00D4120C" w:rsidRDefault="00BD3E2B">
            <w:pPr>
              <w:spacing w:after="0" w:line="259" w:lineRule="auto"/>
              <w:ind w:left="0" w:firstLine="0"/>
              <w:jc w:val="left"/>
            </w:pPr>
            <w:r>
              <w:t xml:space="preserve">Monitoring &amp; Evaluation </w:t>
            </w:r>
          </w:p>
        </w:tc>
        <w:tc>
          <w:tcPr>
            <w:tcW w:w="710" w:type="dxa"/>
            <w:tcBorders>
              <w:top w:val="nil"/>
              <w:left w:val="nil"/>
              <w:bottom w:val="nil"/>
              <w:right w:val="nil"/>
            </w:tcBorders>
          </w:tcPr>
          <w:p w14:paraId="718EF1B3" w14:textId="77777777" w:rsidR="00D4120C" w:rsidRDefault="00D4120C">
            <w:pPr>
              <w:spacing w:after="160" w:line="259" w:lineRule="auto"/>
              <w:ind w:left="0" w:firstLine="0"/>
              <w:jc w:val="left"/>
            </w:pPr>
          </w:p>
        </w:tc>
      </w:tr>
      <w:tr w:rsidR="00D4120C" w14:paraId="60B6172C" w14:textId="77777777">
        <w:trPr>
          <w:trHeight w:val="340"/>
        </w:trPr>
        <w:tc>
          <w:tcPr>
            <w:tcW w:w="2881" w:type="dxa"/>
            <w:tcBorders>
              <w:top w:val="nil"/>
              <w:left w:val="nil"/>
              <w:bottom w:val="nil"/>
              <w:right w:val="nil"/>
            </w:tcBorders>
          </w:tcPr>
          <w:p w14:paraId="610A948F" w14:textId="77777777" w:rsidR="00D4120C" w:rsidRDefault="00BD3E2B">
            <w:pPr>
              <w:spacing w:after="0" w:line="259" w:lineRule="auto"/>
              <w:ind w:left="0" w:firstLine="0"/>
              <w:jc w:val="left"/>
            </w:pPr>
            <w:r>
              <w:lastRenderedPageBreak/>
              <w:t xml:space="preserve">MICS </w:t>
            </w:r>
          </w:p>
        </w:tc>
        <w:tc>
          <w:tcPr>
            <w:tcW w:w="245" w:type="dxa"/>
            <w:tcBorders>
              <w:top w:val="nil"/>
              <w:left w:val="nil"/>
              <w:bottom w:val="nil"/>
              <w:right w:val="nil"/>
            </w:tcBorders>
          </w:tcPr>
          <w:p w14:paraId="6DF223B0" w14:textId="77777777" w:rsidR="00D4120C" w:rsidRDefault="00D4120C">
            <w:pPr>
              <w:spacing w:after="160" w:line="259" w:lineRule="auto"/>
              <w:ind w:left="0" w:firstLine="0"/>
              <w:jc w:val="left"/>
            </w:pPr>
          </w:p>
        </w:tc>
        <w:tc>
          <w:tcPr>
            <w:tcW w:w="5233" w:type="dxa"/>
            <w:tcBorders>
              <w:top w:val="nil"/>
              <w:left w:val="nil"/>
              <w:bottom w:val="nil"/>
              <w:right w:val="nil"/>
            </w:tcBorders>
          </w:tcPr>
          <w:p w14:paraId="7D500CCC" w14:textId="77777777" w:rsidR="00D4120C" w:rsidRDefault="00BD3E2B">
            <w:pPr>
              <w:spacing w:after="0" w:line="259" w:lineRule="auto"/>
              <w:ind w:left="0" w:firstLine="0"/>
              <w:jc w:val="left"/>
            </w:pPr>
            <w:r>
              <w:t xml:space="preserve">Multiple Indicator Cluster Survey </w:t>
            </w:r>
          </w:p>
        </w:tc>
        <w:tc>
          <w:tcPr>
            <w:tcW w:w="710" w:type="dxa"/>
            <w:tcBorders>
              <w:top w:val="nil"/>
              <w:left w:val="nil"/>
              <w:bottom w:val="nil"/>
              <w:right w:val="nil"/>
            </w:tcBorders>
          </w:tcPr>
          <w:p w14:paraId="0307E3AD" w14:textId="77777777" w:rsidR="00D4120C" w:rsidRDefault="00D4120C">
            <w:pPr>
              <w:spacing w:after="160" w:line="259" w:lineRule="auto"/>
              <w:ind w:left="0" w:firstLine="0"/>
              <w:jc w:val="left"/>
            </w:pPr>
          </w:p>
        </w:tc>
      </w:tr>
      <w:tr w:rsidR="00D4120C" w14:paraId="70322947" w14:textId="77777777">
        <w:trPr>
          <w:trHeight w:val="340"/>
        </w:trPr>
        <w:tc>
          <w:tcPr>
            <w:tcW w:w="2881" w:type="dxa"/>
            <w:tcBorders>
              <w:top w:val="nil"/>
              <w:left w:val="nil"/>
              <w:bottom w:val="nil"/>
              <w:right w:val="nil"/>
            </w:tcBorders>
          </w:tcPr>
          <w:p w14:paraId="44A3DD16" w14:textId="77777777" w:rsidR="00D4120C" w:rsidRDefault="00BD3E2B">
            <w:pPr>
              <w:spacing w:after="0" w:line="259" w:lineRule="auto"/>
              <w:ind w:left="0" w:firstLine="0"/>
              <w:jc w:val="left"/>
            </w:pPr>
            <w:r>
              <w:t xml:space="preserve">MoHS </w:t>
            </w:r>
          </w:p>
        </w:tc>
        <w:tc>
          <w:tcPr>
            <w:tcW w:w="245" w:type="dxa"/>
            <w:tcBorders>
              <w:top w:val="nil"/>
              <w:left w:val="nil"/>
              <w:bottom w:val="nil"/>
              <w:right w:val="nil"/>
            </w:tcBorders>
          </w:tcPr>
          <w:p w14:paraId="5D656743" w14:textId="77777777" w:rsidR="00D4120C" w:rsidRDefault="00D4120C">
            <w:pPr>
              <w:spacing w:after="160" w:line="259" w:lineRule="auto"/>
              <w:ind w:left="0" w:firstLine="0"/>
              <w:jc w:val="left"/>
            </w:pPr>
          </w:p>
        </w:tc>
        <w:tc>
          <w:tcPr>
            <w:tcW w:w="5233" w:type="dxa"/>
            <w:tcBorders>
              <w:top w:val="nil"/>
              <w:left w:val="nil"/>
              <w:bottom w:val="nil"/>
              <w:right w:val="nil"/>
            </w:tcBorders>
          </w:tcPr>
          <w:p w14:paraId="1637601E" w14:textId="77777777" w:rsidR="00D4120C" w:rsidRDefault="00BD3E2B">
            <w:pPr>
              <w:spacing w:after="0" w:line="259" w:lineRule="auto"/>
              <w:ind w:left="0" w:firstLine="0"/>
              <w:jc w:val="left"/>
            </w:pPr>
            <w:r>
              <w:t xml:space="preserve">Ministry of Health and Sanitation </w:t>
            </w:r>
          </w:p>
        </w:tc>
        <w:tc>
          <w:tcPr>
            <w:tcW w:w="710" w:type="dxa"/>
            <w:tcBorders>
              <w:top w:val="nil"/>
              <w:left w:val="nil"/>
              <w:bottom w:val="nil"/>
              <w:right w:val="nil"/>
            </w:tcBorders>
          </w:tcPr>
          <w:p w14:paraId="656F0C27" w14:textId="77777777" w:rsidR="00D4120C" w:rsidRDefault="00D4120C">
            <w:pPr>
              <w:spacing w:after="160" w:line="259" w:lineRule="auto"/>
              <w:ind w:left="0" w:firstLine="0"/>
              <w:jc w:val="left"/>
            </w:pPr>
          </w:p>
        </w:tc>
      </w:tr>
      <w:tr w:rsidR="00D4120C" w14:paraId="7D582747" w14:textId="77777777">
        <w:trPr>
          <w:trHeight w:val="341"/>
        </w:trPr>
        <w:tc>
          <w:tcPr>
            <w:tcW w:w="2881" w:type="dxa"/>
            <w:tcBorders>
              <w:top w:val="nil"/>
              <w:left w:val="nil"/>
              <w:bottom w:val="nil"/>
              <w:right w:val="nil"/>
            </w:tcBorders>
          </w:tcPr>
          <w:p w14:paraId="4F668553" w14:textId="77777777" w:rsidR="00D4120C" w:rsidRDefault="00BD3E2B">
            <w:pPr>
              <w:spacing w:after="0" w:line="259" w:lineRule="auto"/>
              <w:ind w:left="0" w:firstLine="0"/>
              <w:jc w:val="left"/>
            </w:pPr>
            <w:r>
              <w:t xml:space="preserve">NCD </w:t>
            </w:r>
          </w:p>
        </w:tc>
        <w:tc>
          <w:tcPr>
            <w:tcW w:w="245" w:type="dxa"/>
            <w:tcBorders>
              <w:top w:val="nil"/>
              <w:left w:val="nil"/>
              <w:bottom w:val="nil"/>
              <w:right w:val="nil"/>
            </w:tcBorders>
          </w:tcPr>
          <w:p w14:paraId="2B1596CC" w14:textId="77777777" w:rsidR="00D4120C" w:rsidRDefault="00D4120C">
            <w:pPr>
              <w:spacing w:after="160" w:line="259" w:lineRule="auto"/>
              <w:ind w:left="0" w:firstLine="0"/>
              <w:jc w:val="left"/>
            </w:pPr>
          </w:p>
        </w:tc>
        <w:tc>
          <w:tcPr>
            <w:tcW w:w="5233" w:type="dxa"/>
            <w:tcBorders>
              <w:top w:val="nil"/>
              <w:left w:val="nil"/>
              <w:bottom w:val="nil"/>
              <w:right w:val="nil"/>
            </w:tcBorders>
          </w:tcPr>
          <w:p w14:paraId="7646DB2F" w14:textId="77777777" w:rsidR="00D4120C" w:rsidRDefault="00BD3E2B">
            <w:pPr>
              <w:spacing w:after="0" w:line="259" w:lineRule="auto"/>
              <w:ind w:left="0" w:firstLine="0"/>
              <w:jc w:val="left"/>
            </w:pPr>
            <w:r>
              <w:t xml:space="preserve">Non-Communicable Disease </w:t>
            </w:r>
          </w:p>
        </w:tc>
        <w:tc>
          <w:tcPr>
            <w:tcW w:w="710" w:type="dxa"/>
            <w:tcBorders>
              <w:top w:val="nil"/>
              <w:left w:val="nil"/>
              <w:bottom w:val="nil"/>
              <w:right w:val="nil"/>
            </w:tcBorders>
          </w:tcPr>
          <w:p w14:paraId="17539A6E" w14:textId="77777777" w:rsidR="00D4120C" w:rsidRDefault="00D4120C">
            <w:pPr>
              <w:spacing w:after="160" w:line="259" w:lineRule="auto"/>
              <w:ind w:left="0" w:firstLine="0"/>
              <w:jc w:val="left"/>
            </w:pPr>
          </w:p>
        </w:tc>
      </w:tr>
      <w:tr w:rsidR="00D4120C" w14:paraId="59C98C78" w14:textId="77777777">
        <w:trPr>
          <w:trHeight w:val="353"/>
        </w:trPr>
        <w:tc>
          <w:tcPr>
            <w:tcW w:w="2881" w:type="dxa"/>
            <w:tcBorders>
              <w:top w:val="nil"/>
              <w:left w:val="nil"/>
              <w:bottom w:val="nil"/>
              <w:right w:val="nil"/>
            </w:tcBorders>
          </w:tcPr>
          <w:p w14:paraId="39E7CD46" w14:textId="77777777" w:rsidR="00D4120C" w:rsidRDefault="00BD3E2B">
            <w:pPr>
              <w:spacing w:after="0" w:line="259" w:lineRule="auto"/>
              <w:ind w:left="0" w:firstLine="0"/>
              <w:jc w:val="left"/>
            </w:pPr>
            <w:r>
              <w:t xml:space="preserve">NCDI </w:t>
            </w:r>
          </w:p>
        </w:tc>
        <w:tc>
          <w:tcPr>
            <w:tcW w:w="245" w:type="dxa"/>
            <w:tcBorders>
              <w:top w:val="nil"/>
              <w:left w:val="nil"/>
              <w:bottom w:val="nil"/>
              <w:right w:val="nil"/>
            </w:tcBorders>
          </w:tcPr>
          <w:p w14:paraId="0CBAC149" w14:textId="77777777" w:rsidR="00D4120C" w:rsidRDefault="00D4120C">
            <w:pPr>
              <w:spacing w:after="160" w:line="259" w:lineRule="auto"/>
              <w:ind w:left="0" w:firstLine="0"/>
              <w:jc w:val="left"/>
            </w:pPr>
          </w:p>
        </w:tc>
        <w:tc>
          <w:tcPr>
            <w:tcW w:w="5233" w:type="dxa"/>
            <w:tcBorders>
              <w:top w:val="nil"/>
              <w:left w:val="nil"/>
              <w:bottom w:val="nil"/>
              <w:right w:val="nil"/>
            </w:tcBorders>
          </w:tcPr>
          <w:p w14:paraId="7395D29A" w14:textId="77777777" w:rsidR="00D4120C" w:rsidRDefault="00BD3E2B">
            <w:pPr>
              <w:spacing w:after="0" w:line="259" w:lineRule="auto"/>
              <w:ind w:left="0" w:firstLine="0"/>
              <w:jc w:val="left"/>
            </w:pPr>
            <w:r>
              <w:t xml:space="preserve">Non-Communicable Diseases and Injuries </w:t>
            </w:r>
          </w:p>
        </w:tc>
        <w:tc>
          <w:tcPr>
            <w:tcW w:w="710" w:type="dxa"/>
            <w:tcBorders>
              <w:top w:val="nil"/>
              <w:left w:val="nil"/>
              <w:bottom w:val="nil"/>
              <w:right w:val="nil"/>
            </w:tcBorders>
          </w:tcPr>
          <w:p w14:paraId="55BD49EA" w14:textId="77777777" w:rsidR="00D4120C" w:rsidRDefault="00D4120C">
            <w:pPr>
              <w:spacing w:after="160" w:line="259" w:lineRule="auto"/>
              <w:ind w:left="0" w:firstLine="0"/>
              <w:jc w:val="left"/>
            </w:pPr>
          </w:p>
        </w:tc>
      </w:tr>
      <w:tr w:rsidR="00D4120C" w14:paraId="1211B32A" w14:textId="77777777">
        <w:trPr>
          <w:trHeight w:val="295"/>
        </w:trPr>
        <w:tc>
          <w:tcPr>
            <w:tcW w:w="2881" w:type="dxa"/>
            <w:vMerge w:val="restart"/>
            <w:tcBorders>
              <w:top w:val="nil"/>
              <w:left w:val="nil"/>
              <w:bottom w:val="nil"/>
              <w:right w:val="nil"/>
            </w:tcBorders>
            <w:vAlign w:val="center"/>
          </w:tcPr>
          <w:p w14:paraId="241EB81A" w14:textId="77777777" w:rsidR="00D4120C" w:rsidRDefault="00BD3E2B">
            <w:pPr>
              <w:spacing w:after="0" w:line="259" w:lineRule="auto"/>
              <w:ind w:left="0" w:firstLine="0"/>
              <w:jc w:val="left"/>
            </w:pPr>
            <w:r>
              <w:t xml:space="preserve">PEN </w:t>
            </w:r>
          </w:p>
        </w:tc>
        <w:tc>
          <w:tcPr>
            <w:tcW w:w="245" w:type="dxa"/>
            <w:vMerge w:val="restart"/>
            <w:tcBorders>
              <w:top w:val="nil"/>
              <w:left w:val="nil"/>
              <w:bottom w:val="nil"/>
              <w:right w:val="nil"/>
            </w:tcBorders>
          </w:tcPr>
          <w:p w14:paraId="4989957C" w14:textId="77777777" w:rsidR="00D4120C" w:rsidRDefault="00D4120C">
            <w:pPr>
              <w:spacing w:after="160" w:line="259" w:lineRule="auto"/>
              <w:ind w:left="0" w:firstLine="0"/>
              <w:jc w:val="left"/>
            </w:pPr>
          </w:p>
        </w:tc>
        <w:tc>
          <w:tcPr>
            <w:tcW w:w="5233" w:type="dxa"/>
            <w:tcBorders>
              <w:top w:val="nil"/>
              <w:left w:val="nil"/>
              <w:bottom w:val="nil"/>
              <w:right w:val="nil"/>
            </w:tcBorders>
          </w:tcPr>
          <w:p w14:paraId="3E38A04C" w14:textId="77777777" w:rsidR="00D4120C" w:rsidRDefault="00BD3E2B">
            <w:pPr>
              <w:tabs>
                <w:tab w:val="center" w:pos="1119"/>
                <w:tab w:val="center" w:pos="1849"/>
                <w:tab w:val="center" w:pos="2605"/>
                <w:tab w:val="center" w:pos="4115"/>
              </w:tabs>
              <w:spacing w:after="0" w:line="259" w:lineRule="auto"/>
              <w:ind w:left="0" w:firstLine="0"/>
              <w:jc w:val="left"/>
            </w:pPr>
            <w:r>
              <w:t xml:space="preserve">WHO </w:t>
            </w:r>
            <w:r>
              <w:tab/>
              <w:t xml:space="preserve">Package </w:t>
            </w:r>
            <w:r>
              <w:tab/>
              <w:t xml:space="preserve">of </w:t>
            </w:r>
            <w:r>
              <w:tab/>
              <w:t xml:space="preserve">Essential </w:t>
            </w:r>
            <w:r>
              <w:tab/>
              <w:t xml:space="preserve">Noncommunicable </w:t>
            </w:r>
          </w:p>
        </w:tc>
        <w:tc>
          <w:tcPr>
            <w:tcW w:w="710" w:type="dxa"/>
            <w:tcBorders>
              <w:top w:val="nil"/>
              <w:left w:val="nil"/>
              <w:bottom w:val="nil"/>
              <w:right w:val="nil"/>
            </w:tcBorders>
          </w:tcPr>
          <w:p w14:paraId="1D6A4CD1" w14:textId="77777777" w:rsidR="00D4120C" w:rsidRDefault="00BD3E2B">
            <w:pPr>
              <w:spacing w:after="0" w:line="259" w:lineRule="auto"/>
              <w:ind w:left="0" w:firstLine="0"/>
            </w:pPr>
            <w:r>
              <w:t xml:space="preserve">disease </w:t>
            </w:r>
          </w:p>
        </w:tc>
      </w:tr>
      <w:tr w:rsidR="00D4120C" w14:paraId="23F0E73E" w14:textId="77777777">
        <w:trPr>
          <w:trHeight w:val="339"/>
        </w:trPr>
        <w:tc>
          <w:tcPr>
            <w:tcW w:w="0" w:type="auto"/>
            <w:vMerge/>
            <w:tcBorders>
              <w:top w:val="nil"/>
              <w:left w:val="nil"/>
              <w:bottom w:val="nil"/>
              <w:right w:val="nil"/>
            </w:tcBorders>
          </w:tcPr>
          <w:p w14:paraId="4C12FF70" w14:textId="77777777" w:rsidR="00D4120C" w:rsidRDefault="00D4120C">
            <w:pPr>
              <w:spacing w:after="160" w:line="259" w:lineRule="auto"/>
              <w:ind w:left="0" w:firstLine="0"/>
              <w:jc w:val="left"/>
            </w:pPr>
          </w:p>
        </w:tc>
        <w:tc>
          <w:tcPr>
            <w:tcW w:w="0" w:type="auto"/>
            <w:vMerge/>
            <w:tcBorders>
              <w:top w:val="nil"/>
              <w:left w:val="nil"/>
              <w:bottom w:val="nil"/>
              <w:right w:val="nil"/>
            </w:tcBorders>
          </w:tcPr>
          <w:p w14:paraId="0FDE59D6" w14:textId="77777777" w:rsidR="00D4120C" w:rsidRDefault="00D4120C">
            <w:pPr>
              <w:spacing w:after="160" w:line="259" w:lineRule="auto"/>
              <w:ind w:left="0" w:firstLine="0"/>
              <w:jc w:val="left"/>
            </w:pPr>
          </w:p>
        </w:tc>
        <w:tc>
          <w:tcPr>
            <w:tcW w:w="5943" w:type="dxa"/>
            <w:gridSpan w:val="2"/>
            <w:tcBorders>
              <w:top w:val="nil"/>
              <w:left w:val="nil"/>
              <w:bottom w:val="nil"/>
              <w:right w:val="nil"/>
            </w:tcBorders>
          </w:tcPr>
          <w:p w14:paraId="60291AAA" w14:textId="77777777" w:rsidR="00D4120C" w:rsidRDefault="00BD3E2B">
            <w:pPr>
              <w:spacing w:after="0" w:line="259" w:lineRule="auto"/>
              <w:ind w:left="0" w:firstLine="0"/>
              <w:jc w:val="left"/>
            </w:pPr>
            <w:r>
              <w:t xml:space="preserve">interventions for primary health care in low-resource settings </w:t>
            </w:r>
          </w:p>
        </w:tc>
      </w:tr>
      <w:tr w:rsidR="00D4120C" w14:paraId="4F25AC07" w14:textId="77777777">
        <w:trPr>
          <w:trHeight w:val="353"/>
        </w:trPr>
        <w:tc>
          <w:tcPr>
            <w:tcW w:w="2881" w:type="dxa"/>
            <w:tcBorders>
              <w:top w:val="nil"/>
              <w:left w:val="nil"/>
              <w:bottom w:val="nil"/>
              <w:right w:val="nil"/>
            </w:tcBorders>
          </w:tcPr>
          <w:p w14:paraId="6BE3F62F" w14:textId="77777777" w:rsidR="00D4120C" w:rsidRDefault="00BD3E2B">
            <w:pPr>
              <w:spacing w:after="0" w:line="259" w:lineRule="auto"/>
              <w:ind w:left="0" w:firstLine="0"/>
              <w:jc w:val="left"/>
            </w:pPr>
            <w:r>
              <w:t xml:space="preserve">RMNCAH </w:t>
            </w:r>
          </w:p>
        </w:tc>
        <w:tc>
          <w:tcPr>
            <w:tcW w:w="245" w:type="dxa"/>
            <w:tcBorders>
              <w:top w:val="nil"/>
              <w:left w:val="nil"/>
              <w:bottom w:val="nil"/>
              <w:right w:val="nil"/>
            </w:tcBorders>
          </w:tcPr>
          <w:p w14:paraId="23685FEA" w14:textId="77777777" w:rsidR="00D4120C" w:rsidRDefault="00D4120C">
            <w:pPr>
              <w:spacing w:after="160" w:line="259" w:lineRule="auto"/>
              <w:ind w:left="0" w:firstLine="0"/>
              <w:jc w:val="left"/>
            </w:pPr>
          </w:p>
        </w:tc>
        <w:tc>
          <w:tcPr>
            <w:tcW w:w="5943" w:type="dxa"/>
            <w:gridSpan w:val="2"/>
            <w:tcBorders>
              <w:top w:val="nil"/>
              <w:left w:val="nil"/>
              <w:bottom w:val="nil"/>
              <w:right w:val="nil"/>
            </w:tcBorders>
          </w:tcPr>
          <w:p w14:paraId="76344AC7" w14:textId="77777777" w:rsidR="00D4120C" w:rsidRDefault="00BD3E2B">
            <w:pPr>
              <w:spacing w:after="0" w:line="259" w:lineRule="auto"/>
              <w:ind w:left="0" w:firstLine="0"/>
              <w:jc w:val="left"/>
            </w:pPr>
            <w:r>
              <w:t xml:space="preserve">Reproductive, Maternal, Neonatal, Child and Adolescent Health </w:t>
            </w:r>
          </w:p>
        </w:tc>
      </w:tr>
      <w:tr w:rsidR="00D4120C" w14:paraId="3ABB12D5" w14:textId="77777777">
        <w:trPr>
          <w:trHeight w:val="341"/>
        </w:trPr>
        <w:tc>
          <w:tcPr>
            <w:tcW w:w="2881" w:type="dxa"/>
            <w:tcBorders>
              <w:top w:val="nil"/>
              <w:left w:val="nil"/>
              <w:bottom w:val="nil"/>
              <w:right w:val="nil"/>
            </w:tcBorders>
          </w:tcPr>
          <w:p w14:paraId="73456C92" w14:textId="77777777" w:rsidR="00D4120C" w:rsidRDefault="00BD3E2B">
            <w:pPr>
              <w:spacing w:after="0" w:line="259" w:lineRule="auto"/>
              <w:ind w:left="0" w:firstLine="0"/>
              <w:jc w:val="left"/>
            </w:pPr>
            <w:r>
              <w:t xml:space="preserve">SARA </w:t>
            </w:r>
          </w:p>
        </w:tc>
        <w:tc>
          <w:tcPr>
            <w:tcW w:w="245" w:type="dxa"/>
            <w:tcBorders>
              <w:top w:val="nil"/>
              <w:left w:val="nil"/>
              <w:bottom w:val="nil"/>
              <w:right w:val="nil"/>
            </w:tcBorders>
          </w:tcPr>
          <w:p w14:paraId="496309AF" w14:textId="77777777" w:rsidR="00D4120C" w:rsidRDefault="00D4120C">
            <w:pPr>
              <w:spacing w:after="160" w:line="259" w:lineRule="auto"/>
              <w:ind w:left="0" w:firstLine="0"/>
              <w:jc w:val="left"/>
            </w:pPr>
          </w:p>
        </w:tc>
        <w:tc>
          <w:tcPr>
            <w:tcW w:w="5943" w:type="dxa"/>
            <w:gridSpan w:val="2"/>
            <w:tcBorders>
              <w:top w:val="nil"/>
              <w:left w:val="nil"/>
              <w:bottom w:val="nil"/>
              <w:right w:val="nil"/>
            </w:tcBorders>
          </w:tcPr>
          <w:p w14:paraId="77776719" w14:textId="77777777" w:rsidR="00D4120C" w:rsidRDefault="00BD3E2B">
            <w:pPr>
              <w:spacing w:after="0" w:line="259" w:lineRule="auto"/>
              <w:ind w:left="0" w:firstLine="0"/>
              <w:jc w:val="left"/>
            </w:pPr>
            <w:r>
              <w:t xml:space="preserve">Service Availability and Readiness Assessment </w:t>
            </w:r>
          </w:p>
        </w:tc>
      </w:tr>
      <w:tr w:rsidR="00D4120C" w14:paraId="12B68135" w14:textId="77777777">
        <w:trPr>
          <w:trHeight w:val="340"/>
        </w:trPr>
        <w:tc>
          <w:tcPr>
            <w:tcW w:w="2881" w:type="dxa"/>
            <w:tcBorders>
              <w:top w:val="nil"/>
              <w:left w:val="nil"/>
              <w:bottom w:val="nil"/>
              <w:right w:val="nil"/>
            </w:tcBorders>
          </w:tcPr>
          <w:p w14:paraId="35CE4CD2" w14:textId="77777777" w:rsidR="00D4120C" w:rsidRDefault="00BD3E2B">
            <w:pPr>
              <w:spacing w:after="0" w:line="259" w:lineRule="auto"/>
              <w:ind w:left="0" w:firstLine="0"/>
              <w:jc w:val="left"/>
            </w:pPr>
            <w:r>
              <w:t xml:space="preserve">SDG </w:t>
            </w:r>
          </w:p>
        </w:tc>
        <w:tc>
          <w:tcPr>
            <w:tcW w:w="245" w:type="dxa"/>
            <w:tcBorders>
              <w:top w:val="nil"/>
              <w:left w:val="nil"/>
              <w:bottom w:val="nil"/>
              <w:right w:val="nil"/>
            </w:tcBorders>
          </w:tcPr>
          <w:p w14:paraId="4665ED27" w14:textId="77777777" w:rsidR="00D4120C" w:rsidRDefault="00D4120C">
            <w:pPr>
              <w:spacing w:after="160" w:line="259" w:lineRule="auto"/>
              <w:ind w:left="0" w:firstLine="0"/>
              <w:jc w:val="left"/>
            </w:pPr>
          </w:p>
        </w:tc>
        <w:tc>
          <w:tcPr>
            <w:tcW w:w="5943" w:type="dxa"/>
            <w:gridSpan w:val="2"/>
            <w:tcBorders>
              <w:top w:val="nil"/>
              <w:left w:val="nil"/>
              <w:bottom w:val="nil"/>
              <w:right w:val="nil"/>
            </w:tcBorders>
          </w:tcPr>
          <w:p w14:paraId="4F47DB57" w14:textId="77777777" w:rsidR="00D4120C" w:rsidRDefault="00BD3E2B">
            <w:pPr>
              <w:spacing w:after="0" w:line="259" w:lineRule="auto"/>
              <w:ind w:left="0" w:firstLine="0"/>
              <w:jc w:val="left"/>
            </w:pPr>
            <w:r>
              <w:t xml:space="preserve">Sustainable Development Goal </w:t>
            </w:r>
          </w:p>
        </w:tc>
      </w:tr>
      <w:tr w:rsidR="00D4120C" w14:paraId="205F1734" w14:textId="77777777">
        <w:trPr>
          <w:trHeight w:val="340"/>
        </w:trPr>
        <w:tc>
          <w:tcPr>
            <w:tcW w:w="2881" w:type="dxa"/>
            <w:tcBorders>
              <w:top w:val="nil"/>
              <w:left w:val="nil"/>
              <w:bottom w:val="nil"/>
              <w:right w:val="nil"/>
            </w:tcBorders>
          </w:tcPr>
          <w:p w14:paraId="7E87979B" w14:textId="77777777" w:rsidR="00D4120C" w:rsidRDefault="00BD3E2B">
            <w:pPr>
              <w:spacing w:after="0" w:line="259" w:lineRule="auto"/>
              <w:ind w:left="0" w:firstLine="0"/>
              <w:jc w:val="left"/>
            </w:pPr>
            <w:r>
              <w:t xml:space="preserve">SOP </w:t>
            </w:r>
          </w:p>
        </w:tc>
        <w:tc>
          <w:tcPr>
            <w:tcW w:w="245" w:type="dxa"/>
            <w:tcBorders>
              <w:top w:val="nil"/>
              <w:left w:val="nil"/>
              <w:bottom w:val="nil"/>
              <w:right w:val="nil"/>
            </w:tcBorders>
          </w:tcPr>
          <w:p w14:paraId="32D00ED8" w14:textId="77777777" w:rsidR="00D4120C" w:rsidRDefault="00D4120C">
            <w:pPr>
              <w:spacing w:after="160" w:line="259" w:lineRule="auto"/>
              <w:ind w:left="0" w:firstLine="0"/>
              <w:jc w:val="left"/>
            </w:pPr>
          </w:p>
        </w:tc>
        <w:tc>
          <w:tcPr>
            <w:tcW w:w="5943" w:type="dxa"/>
            <w:gridSpan w:val="2"/>
            <w:tcBorders>
              <w:top w:val="nil"/>
              <w:left w:val="nil"/>
              <w:bottom w:val="nil"/>
              <w:right w:val="nil"/>
            </w:tcBorders>
          </w:tcPr>
          <w:p w14:paraId="72D63FEB" w14:textId="77777777" w:rsidR="00D4120C" w:rsidRDefault="00BD3E2B">
            <w:pPr>
              <w:spacing w:after="0" w:line="259" w:lineRule="auto"/>
              <w:ind w:left="0" w:firstLine="0"/>
              <w:jc w:val="left"/>
            </w:pPr>
            <w:r>
              <w:t xml:space="preserve">Standard Operating Procedure </w:t>
            </w:r>
          </w:p>
        </w:tc>
      </w:tr>
      <w:tr w:rsidR="00D4120C" w14:paraId="11E2AA41" w14:textId="77777777">
        <w:trPr>
          <w:trHeight w:val="336"/>
        </w:trPr>
        <w:tc>
          <w:tcPr>
            <w:tcW w:w="2881" w:type="dxa"/>
            <w:tcBorders>
              <w:top w:val="nil"/>
              <w:left w:val="nil"/>
              <w:bottom w:val="nil"/>
              <w:right w:val="nil"/>
            </w:tcBorders>
          </w:tcPr>
          <w:p w14:paraId="7B09F10A" w14:textId="77777777" w:rsidR="00D4120C" w:rsidRDefault="00BD3E2B">
            <w:pPr>
              <w:spacing w:after="0" w:line="259" w:lineRule="auto"/>
              <w:ind w:left="0" w:firstLine="0"/>
              <w:jc w:val="left"/>
            </w:pPr>
            <w:r>
              <w:t xml:space="preserve">STEPS </w:t>
            </w:r>
          </w:p>
        </w:tc>
        <w:tc>
          <w:tcPr>
            <w:tcW w:w="245" w:type="dxa"/>
            <w:tcBorders>
              <w:top w:val="nil"/>
              <w:left w:val="nil"/>
              <w:bottom w:val="nil"/>
              <w:right w:val="nil"/>
            </w:tcBorders>
          </w:tcPr>
          <w:p w14:paraId="477113F4" w14:textId="77777777" w:rsidR="00D4120C" w:rsidRDefault="00D4120C">
            <w:pPr>
              <w:spacing w:after="160" w:line="259" w:lineRule="auto"/>
              <w:ind w:left="0" w:firstLine="0"/>
              <w:jc w:val="left"/>
            </w:pPr>
          </w:p>
        </w:tc>
        <w:tc>
          <w:tcPr>
            <w:tcW w:w="5943" w:type="dxa"/>
            <w:gridSpan w:val="2"/>
            <w:tcBorders>
              <w:top w:val="nil"/>
              <w:left w:val="nil"/>
              <w:bottom w:val="nil"/>
              <w:right w:val="nil"/>
            </w:tcBorders>
          </w:tcPr>
          <w:p w14:paraId="58175347" w14:textId="77777777" w:rsidR="00D4120C" w:rsidRDefault="00BD3E2B">
            <w:pPr>
              <w:spacing w:after="0" w:line="259" w:lineRule="auto"/>
              <w:ind w:left="0" w:firstLine="0"/>
              <w:jc w:val="left"/>
            </w:pPr>
            <w:r>
              <w:t xml:space="preserve">STEP-wise approach to Surveillance </w:t>
            </w:r>
          </w:p>
        </w:tc>
      </w:tr>
      <w:tr w:rsidR="00D4120C" w14:paraId="70F8FDA1" w14:textId="77777777">
        <w:trPr>
          <w:trHeight w:val="325"/>
        </w:trPr>
        <w:tc>
          <w:tcPr>
            <w:tcW w:w="2881" w:type="dxa"/>
            <w:tcBorders>
              <w:top w:val="nil"/>
              <w:left w:val="nil"/>
              <w:bottom w:val="nil"/>
              <w:right w:val="nil"/>
            </w:tcBorders>
          </w:tcPr>
          <w:p w14:paraId="3FAA42D3" w14:textId="77777777" w:rsidR="00D4120C" w:rsidRDefault="00BD3E2B">
            <w:pPr>
              <w:spacing w:after="0" w:line="259" w:lineRule="auto"/>
              <w:ind w:left="0" w:firstLine="0"/>
              <w:jc w:val="left"/>
            </w:pPr>
            <w:r>
              <w:t xml:space="preserve">TWG </w:t>
            </w:r>
          </w:p>
        </w:tc>
        <w:tc>
          <w:tcPr>
            <w:tcW w:w="245" w:type="dxa"/>
            <w:tcBorders>
              <w:top w:val="nil"/>
              <w:left w:val="nil"/>
              <w:bottom w:val="nil"/>
              <w:right w:val="nil"/>
            </w:tcBorders>
          </w:tcPr>
          <w:p w14:paraId="01D26FDF" w14:textId="77777777" w:rsidR="00D4120C" w:rsidRDefault="00D4120C">
            <w:pPr>
              <w:spacing w:after="160" w:line="259" w:lineRule="auto"/>
              <w:ind w:left="0" w:firstLine="0"/>
              <w:jc w:val="left"/>
            </w:pPr>
          </w:p>
        </w:tc>
        <w:tc>
          <w:tcPr>
            <w:tcW w:w="5943" w:type="dxa"/>
            <w:gridSpan w:val="2"/>
            <w:tcBorders>
              <w:top w:val="nil"/>
              <w:left w:val="nil"/>
              <w:bottom w:val="nil"/>
              <w:right w:val="nil"/>
            </w:tcBorders>
          </w:tcPr>
          <w:p w14:paraId="011A81FA" w14:textId="77777777" w:rsidR="00D4120C" w:rsidRDefault="00BD3E2B">
            <w:pPr>
              <w:spacing w:after="0" w:line="259" w:lineRule="auto"/>
              <w:ind w:left="0" w:firstLine="0"/>
              <w:jc w:val="left"/>
            </w:pPr>
            <w:r>
              <w:t xml:space="preserve">Technical Working Group </w:t>
            </w:r>
          </w:p>
        </w:tc>
      </w:tr>
      <w:tr w:rsidR="00D4120C" w14:paraId="63D9A725" w14:textId="77777777">
        <w:trPr>
          <w:trHeight w:val="319"/>
        </w:trPr>
        <w:tc>
          <w:tcPr>
            <w:tcW w:w="2881" w:type="dxa"/>
            <w:tcBorders>
              <w:top w:val="nil"/>
              <w:left w:val="nil"/>
              <w:bottom w:val="nil"/>
              <w:right w:val="nil"/>
            </w:tcBorders>
          </w:tcPr>
          <w:p w14:paraId="1B2707F7" w14:textId="77777777" w:rsidR="00D4120C" w:rsidRDefault="00BD3E2B">
            <w:pPr>
              <w:spacing w:after="0" w:line="259" w:lineRule="auto"/>
              <w:ind w:left="0" w:firstLine="0"/>
              <w:jc w:val="left"/>
            </w:pPr>
            <w:r>
              <w:t xml:space="preserve">UHC </w:t>
            </w:r>
          </w:p>
        </w:tc>
        <w:tc>
          <w:tcPr>
            <w:tcW w:w="245" w:type="dxa"/>
            <w:tcBorders>
              <w:top w:val="nil"/>
              <w:left w:val="nil"/>
              <w:bottom w:val="nil"/>
              <w:right w:val="nil"/>
            </w:tcBorders>
          </w:tcPr>
          <w:p w14:paraId="4369468D" w14:textId="77777777" w:rsidR="00D4120C" w:rsidRDefault="00D4120C">
            <w:pPr>
              <w:spacing w:after="160" w:line="259" w:lineRule="auto"/>
              <w:ind w:left="0" w:firstLine="0"/>
              <w:jc w:val="left"/>
            </w:pPr>
          </w:p>
        </w:tc>
        <w:tc>
          <w:tcPr>
            <w:tcW w:w="5943" w:type="dxa"/>
            <w:gridSpan w:val="2"/>
            <w:tcBorders>
              <w:top w:val="nil"/>
              <w:left w:val="nil"/>
              <w:bottom w:val="nil"/>
              <w:right w:val="nil"/>
            </w:tcBorders>
          </w:tcPr>
          <w:p w14:paraId="38C4756D" w14:textId="77777777" w:rsidR="00D4120C" w:rsidRDefault="00BD3E2B">
            <w:pPr>
              <w:spacing w:after="0" w:line="259" w:lineRule="auto"/>
              <w:ind w:left="0" w:firstLine="0"/>
              <w:jc w:val="left"/>
            </w:pPr>
            <w:r>
              <w:t xml:space="preserve">Universal Health Coverage </w:t>
            </w:r>
          </w:p>
        </w:tc>
      </w:tr>
      <w:tr w:rsidR="00D4120C" w14:paraId="0413FBE1" w14:textId="77777777">
        <w:trPr>
          <w:trHeight w:val="1395"/>
        </w:trPr>
        <w:tc>
          <w:tcPr>
            <w:tcW w:w="2881" w:type="dxa"/>
            <w:tcBorders>
              <w:top w:val="nil"/>
              <w:left w:val="nil"/>
              <w:bottom w:val="nil"/>
              <w:right w:val="nil"/>
            </w:tcBorders>
          </w:tcPr>
          <w:p w14:paraId="2FEE1A66" w14:textId="77777777" w:rsidR="00D4120C" w:rsidRDefault="00BD3E2B">
            <w:pPr>
              <w:spacing w:after="4" w:line="259" w:lineRule="auto"/>
              <w:ind w:left="0" w:firstLine="0"/>
              <w:jc w:val="left"/>
            </w:pPr>
            <w:r>
              <w:t xml:space="preserve">WHO </w:t>
            </w:r>
          </w:p>
          <w:p w14:paraId="5C777A5E" w14:textId="77777777" w:rsidR="00D4120C" w:rsidRDefault="00BD3E2B">
            <w:pPr>
              <w:spacing w:after="0" w:line="259" w:lineRule="auto"/>
              <w:ind w:left="0" w:firstLine="0"/>
              <w:jc w:val="left"/>
            </w:pPr>
            <w:r>
              <w:t xml:space="preserve"> </w:t>
            </w:r>
          </w:p>
          <w:p w14:paraId="6E9E54A4" w14:textId="77777777" w:rsidR="00D4120C" w:rsidRDefault="00BD3E2B">
            <w:pPr>
              <w:spacing w:after="0" w:line="259" w:lineRule="auto"/>
              <w:ind w:left="0" w:firstLine="0"/>
              <w:jc w:val="left"/>
            </w:pPr>
            <w:r>
              <w:t xml:space="preserve"> </w:t>
            </w:r>
          </w:p>
          <w:p w14:paraId="4B221861" w14:textId="77777777" w:rsidR="00D4120C" w:rsidRDefault="00BD3E2B">
            <w:pPr>
              <w:spacing w:after="0" w:line="259" w:lineRule="auto"/>
              <w:ind w:left="0" w:firstLine="0"/>
              <w:jc w:val="left"/>
            </w:pPr>
            <w:r>
              <w:t xml:space="preserve"> </w:t>
            </w:r>
          </w:p>
          <w:p w14:paraId="760E245E" w14:textId="77777777" w:rsidR="00D4120C" w:rsidRDefault="00BD3E2B">
            <w:pPr>
              <w:spacing w:after="0" w:line="259" w:lineRule="auto"/>
              <w:ind w:left="0" w:firstLine="0"/>
              <w:jc w:val="left"/>
            </w:pPr>
            <w:r>
              <w:t xml:space="preserve"> </w:t>
            </w:r>
          </w:p>
        </w:tc>
        <w:tc>
          <w:tcPr>
            <w:tcW w:w="245" w:type="dxa"/>
            <w:tcBorders>
              <w:top w:val="nil"/>
              <w:left w:val="nil"/>
              <w:bottom w:val="nil"/>
              <w:right w:val="nil"/>
            </w:tcBorders>
          </w:tcPr>
          <w:p w14:paraId="17960FE7" w14:textId="77777777" w:rsidR="00D4120C" w:rsidRDefault="00D4120C">
            <w:pPr>
              <w:spacing w:after="160" w:line="259" w:lineRule="auto"/>
              <w:ind w:left="0" w:firstLine="0"/>
              <w:jc w:val="left"/>
            </w:pPr>
          </w:p>
        </w:tc>
        <w:tc>
          <w:tcPr>
            <w:tcW w:w="5943" w:type="dxa"/>
            <w:gridSpan w:val="2"/>
            <w:tcBorders>
              <w:top w:val="nil"/>
              <w:left w:val="nil"/>
              <w:bottom w:val="nil"/>
              <w:right w:val="nil"/>
            </w:tcBorders>
          </w:tcPr>
          <w:p w14:paraId="72ECDE2B" w14:textId="77777777" w:rsidR="00D4120C" w:rsidRDefault="00BD3E2B">
            <w:pPr>
              <w:spacing w:after="0" w:line="259" w:lineRule="auto"/>
              <w:ind w:left="0" w:firstLine="0"/>
              <w:jc w:val="left"/>
            </w:pPr>
            <w:r>
              <w:t xml:space="preserve">World Health Organization </w:t>
            </w:r>
          </w:p>
        </w:tc>
      </w:tr>
      <w:tr w:rsidR="00D4120C" w14:paraId="14707ABC" w14:textId="77777777">
        <w:trPr>
          <w:trHeight w:val="246"/>
        </w:trPr>
        <w:tc>
          <w:tcPr>
            <w:tcW w:w="2881" w:type="dxa"/>
            <w:tcBorders>
              <w:top w:val="nil"/>
              <w:left w:val="nil"/>
              <w:bottom w:val="nil"/>
              <w:right w:val="nil"/>
            </w:tcBorders>
          </w:tcPr>
          <w:p w14:paraId="0DB29BB7" w14:textId="77777777" w:rsidR="00D4120C" w:rsidRDefault="00BD3E2B">
            <w:pPr>
              <w:spacing w:after="0" w:line="259" w:lineRule="auto"/>
              <w:ind w:left="0" w:firstLine="0"/>
              <w:jc w:val="left"/>
            </w:pPr>
            <w:r>
              <w:t xml:space="preserve"> </w:t>
            </w:r>
          </w:p>
        </w:tc>
        <w:tc>
          <w:tcPr>
            <w:tcW w:w="245" w:type="dxa"/>
            <w:tcBorders>
              <w:top w:val="nil"/>
              <w:left w:val="nil"/>
              <w:bottom w:val="nil"/>
              <w:right w:val="nil"/>
            </w:tcBorders>
          </w:tcPr>
          <w:p w14:paraId="180C7F12" w14:textId="77777777" w:rsidR="00D4120C" w:rsidRDefault="00BD3E2B">
            <w:pPr>
              <w:spacing w:after="0" w:line="259" w:lineRule="auto"/>
              <w:ind w:left="0" w:firstLine="0"/>
              <w:jc w:val="left"/>
            </w:pPr>
            <w:r>
              <w:t xml:space="preserve"> </w:t>
            </w:r>
          </w:p>
        </w:tc>
        <w:tc>
          <w:tcPr>
            <w:tcW w:w="5943" w:type="dxa"/>
            <w:gridSpan w:val="2"/>
            <w:tcBorders>
              <w:top w:val="nil"/>
              <w:left w:val="nil"/>
              <w:bottom w:val="nil"/>
              <w:right w:val="nil"/>
            </w:tcBorders>
          </w:tcPr>
          <w:p w14:paraId="327382DF" w14:textId="77777777" w:rsidR="00D4120C" w:rsidRDefault="00D4120C">
            <w:pPr>
              <w:spacing w:after="160" w:line="259" w:lineRule="auto"/>
              <w:ind w:left="0" w:firstLine="0"/>
              <w:jc w:val="left"/>
            </w:pPr>
          </w:p>
        </w:tc>
      </w:tr>
    </w:tbl>
    <w:p w14:paraId="3A2129FB" w14:textId="77777777" w:rsidR="00D4120C" w:rsidRDefault="00BD3E2B">
      <w:pPr>
        <w:pStyle w:val="Heading1"/>
        <w:ind w:left="357" w:hanging="360"/>
      </w:pPr>
      <w:bookmarkStart w:id="4" w:name="_Toc25571"/>
      <w:r>
        <w:t xml:space="preserve">Introduction and Rationale of the NCD policy  </w:t>
      </w:r>
      <w:bookmarkEnd w:id="4"/>
    </w:p>
    <w:p w14:paraId="2554580E" w14:textId="77777777" w:rsidR="00D4120C" w:rsidRDefault="00BD3E2B">
      <w:pPr>
        <w:spacing w:after="0" w:line="259" w:lineRule="auto"/>
        <w:ind w:left="12" w:firstLine="0"/>
        <w:jc w:val="left"/>
      </w:pPr>
      <w:r>
        <w:rPr>
          <w:b/>
        </w:rPr>
        <w:t xml:space="preserve"> </w:t>
      </w:r>
    </w:p>
    <w:p w14:paraId="2FC2CAB5" w14:textId="77777777" w:rsidR="00D4120C" w:rsidRDefault="00BD3E2B">
      <w:pPr>
        <w:ind w:left="22"/>
      </w:pPr>
      <w:r>
        <w:rPr>
          <w:b/>
        </w:rPr>
        <w:t>Non-Communicable Diseases (NCDs)</w:t>
      </w:r>
      <w:r>
        <w:t xml:space="preserve"> </w:t>
      </w:r>
      <w:r>
        <w:t>are not transmissible, not infectious and often chronic conditions with long duration resulting from a combination of genetic, physiological, environmental and behavioural factors. NCDs are closely linked to poverty and contribute to further poverty throug</w:t>
      </w:r>
      <w:r>
        <w:t>h, among others, catastrophic health costs and loss of bread winners. Every year there are 41 million NCD deaths, which are 71% of all global deaths. Of these almost 80% are due to cardiovascular diseases, cancers, respiratory diseases and diabetes, of whi</w:t>
      </w:r>
      <w:r>
        <w:t>ch over 75% in Low- and Middle-Income Countries (LMICs). Premature deaths – taking place between ages 30 to 69 years – contribute to more than one third of NCD deaths, of which over 85% take place in LMICs like Sierra Leone. Over 80% of these premature dea</w:t>
      </w:r>
      <w:r>
        <w:t>ths are from the 4 conditions mentioned above.</w:t>
      </w:r>
      <w:r>
        <w:rPr>
          <w:vertAlign w:val="superscript"/>
        </w:rPr>
        <w:footnoteReference w:id="1"/>
      </w:r>
      <w:r>
        <w:t xml:space="preserve"> </w:t>
      </w:r>
    </w:p>
    <w:p w14:paraId="5EE74F61" w14:textId="77777777" w:rsidR="00D4120C" w:rsidRDefault="00BD3E2B">
      <w:pPr>
        <w:spacing w:after="0" w:line="259" w:lineRule="auto"/>
        <w:ind w:left="12" w:firstLine="0"/>
        <w:jc w:val="left"/>
      </w:pPr>
      <w:r>
        <w:t xml:space="preserve"> </w:t>
      </w:r>
    </w:p>
    <w:p w14:paraId="6ADD1CF8" w14:textId="77777777" w:rsidR="00D4120C" w:rsidRDefault="00BD3E2B">
      <w:pPr>
        <w:ind w:left="0" w:firstLine="188"/>
      </w:pPr>
      <w:r>
        <w:rPr>
          <w:noProof/>
        </w:rPr>
        <w:lastRenderedPageBreak/>
        <mc:AlternateContent>
          <mc:Choice Requires="wpg">
            <w:drawing>
              <wp:anchor distT="0" distB="0" distL="114300" distR="114300" simplePos="0" relativeHeight="251661312" behindDoc="0" locked="0" layoutInCell="1" allowOverlap="1" wp14:anchorId="75A0A1FA" wp14:editId="2E72F1C7">
                <wp:simplePos x="0" y="0"/>
                <wp:positionH relativeFrom="column">
                  <wp:posOffset>42875</wp:posOffset>
                </wp:positionH>
                <wp:positionV relativeFrom="paragraph">
                  <wp:posOffset>47752</wp:posOffset>
                </wp:positionV>
                <wp:extent cx="2497455" cy="1473200"/>
                <wp:effectExtent l="0" t="0" r="0" b="0"/>
                <wp:wrapSquare wrapText="bothSides"/>
                <wp:docPr id="22370" name="Group 22370"/>
                <wp:cNvGraphicFramePr/>
                <a:graphic xmlns:a="http://schemas.openxmlformats.org/drawingml/2006/main">
                  <a:graphicData uri="http://schemas.microsoft.com/office/word/2010/wordprocessingGroup">
                    <wpg:wgp>
                      <wpg:cNvGrpSpPr/>
                      <wpg:grpSpPr>
                        <a:xfrm>
                          <a:off x="0" y="0"/>
                          <a:ext cx="2497455" cy="1473200"/>
                          <a:chOff x="0" y="0"/>
                          <a:chExt cx="2497455" cy="1473200"/>
                        </a:xfrm>
                      </wpg:grpSpPr>
                      <wps:wsp>
                        <wps:cNvPr id="660" name="Shape 660"/>
                        <wps:cNvSpPr/>
                        <wps:spPr>
                          <a:xfrm>
                            <a:off x="1005586" y="231776"/>
                            <a:ext cx="748030" cy="1009650"/>
                          </a:xfrm>
                          <a:custGeom>
                            <a:avLst/>
                            <a:gdLst/>
                            <a:ahLst/>
                            <a:cxnLst/>
                            <a:rect l="0" t="0" r="0" b="0"/>
                            <a:pathLst>
                              <a:path w="748030" h="1009650">
                                <a:moveTo>
                                  <a:pt x="243205" y="0"/>
                                </a:moveTo>
                                <a:cubicBezTo>
                                  <a:pt x="521970" y="0"/>
                                  <a:pt x="748030" y="226060"/>
                                  <a:pt x="748030" y="504825"/>
                                </a:cubicBezTo>
                                <a:cubicBezTo>
                                  <a:pt x="748030" y="783589"/>
                                  <a:pt x="521970" y="1009650"/>
                                  <a:pt x="243205" y="1009650"/>
                                </a:cubicBezTo>
                                <a:cubicBezTo>
                                  <a:pt x="158115" y="1009650"/>
                                  <a:pt x="74422" y="988187"/>
                                  <a:pt x="0" y="947166"/>
                                </a:cubicBezTo>
                                <a:lnTo>
                                  <a:pt x="243205" y="504825"/>
                                </a:lnTo>
                                <a:lnTo>
                                  <a:pt x="243205"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661" name="Shape 661"/>
                        <wps:cNvSpPr/>
                        <wps:spPr>
                          <a:xfrm>
                            <a:off x="1005586" y="231776"/>
                            <a:ext cx="748030" cy="1009650"/>
                          </a:xfrm>
                          <a:custGeom>
                            <a:avLst/>
                            <a:gdLst/>
                            <a:ahLst/>
                            <a:cxnLst/>
                            <a:rect l="0" t="0" r="0" b="0"/>
                            <a:pathLst>
                              <a:path w="748030" h="1009650">
                                <a:moveTo>
                                  <a:pt x="243205" y="0"/>
                                </a:moveTo>
                                <a:cubicBezTo>
                                  <a:pt x="521970" y="0"/>
                                  <a:pt x="748030" y="226060"/>
                                  <a:pt x="748030" y="504825"/>
                                </a:cubicBezTo>
                                <a:cubicBezTo>
                                  <a:pt x="748030" y="783589"/>
                                  <a:pt x="521970" y="1009650"/>
                                  <a:pt x="243205" y="1009650"/>
                                </a:cubicBezTo>
                                <a:cubicBezTo>
                                  <a:pt x="158115" y="1009650"/>
                                  <a:pt x="74422" y="988187"/>
                                  <a:pt x="0" y="947166"/>
                                </a:cubicBezTo>
                                <a:lnTo>
                                  <a:pt x="243205" y="504825"/>
                                </a:lnTo>
                                <a:close/>
                              </a:path>
                            </a:pathLst>
                          </a:custGeom>
                          <a:ln w="25908" cap="flat">
                            <a:round/>
                          </a:ln>
                        </wps:spPr>
                        <wps:style>
                          <a:lnRef idx="1">
                            <a:srgbClr val="FFFFFF"/>
                          </a:lnRef>
                          <a:fillRef idx="0">
                            <a:srgbClr val="000000">
                              <a:alpha val="0"/>
                            </a:srgbClr>
                          </a:fillRef>
                          <a:effectRef idx="0">
                            <a:scrgbClr r="0" g="0" b="0"/>
                          </a:effectRef>
                          <a:fontRef idx="none"/>
                        </wps:style>
                        <wps:bodyPr/>
                      </wps:wsp>
                      <wps:wsp>
                        <wps:cNvPr id="662" name="Shape 662"/>
                        <wps:cNvSpPr/>
                        <wps:spPr>
                          <a:xfrm>
                            <a:off x="752856" y="736601"/>
                            <a:ext cx="495935" cy="442341"/>
                          </a:xfrm>
                          <a:custGeom>
                            <a:avLst/>
                            <a:gdLst/>
                            <a:ahLst/>
                            <a:cxnLst/>
                            <a:rect l="0" t="0" r="0" b="0"/>
                            <a:pathLst>
                              <a:path w="495935" h="442341">
                                <a:moveTo>
                                  <a:pt x="495935" y="0"/>
                                </a:moveTo>
                                <a:lnTo>
                                  <a:pt x="252730" y="442341"/>
                                </a:lnTo>
                                <a:cubicBezTo>
                                  <a:pt x="120777" y="369951"/>
                                  <a:pt x="28194" y="242443"/>
                                  <a:pt x="0" y="94614"/>
                                </a:cubicBezTo>
                                <a:lnTo>
                                  <a:pt x="495935" y="0"/>
                                </a:lnTo>
                                <a:close/>
                              </a:path>
                            </a:pathLst>
                          </a:custGeom>
                          <a:ln w="0" cap="flat">
                            <a:round/>
                          </a:ln>
                        </wps:spPr>
                        <wps:style>
                          <a:lnRef idx="0">
                            <a:srgbClr val="000000">
                              <a:alpha val="0"/>
                            </a:srgbClr>
                          </a:lnRef>
                          <a:fillRef idx="1">
                            <a:srgbClr val="ED7D31"/>
                          </a:fillRef>
                          <a:effectRef idx="0">
                            <a:scrgbClr r="0" g="0" b="0"/>
                          </a:effectRef>
                          <a:fontRef idx="none"/>
                        </wps:style>
                        <wps:bodyPr/>
                      </wps:wsp>
                      <wps:wsp>
                        <wps:cNvPr id="663" name="Shape 663"/>
                        <wps:cNvSpPr/>
                        <wps:spPr>
                          <a:xfrm>
                            <a:off x="752856" y="736601"/>
                            <a:ext cx="495935" cy="442341"/>
                          </a:xfrm>
                          <a:custGeom>
                            <a:avLst/>
                            <a:gdLst/>
                            <a:ahLst/>
                            <a:cxnLst/>
                            <a:rect l="0" t="0" r="0" b="0"/>
                            <a:pathLst>
                              <a:path w="495935" h="442341">
                                <a:moveTo>
                                  <a:pt x="252730" y="442341"/>
                                </a:moveTo>
                                <a:cubicBezTo>
                                  <a:pt x="120777" y="369951"/>
                                  <a:pt x="28194" y="242443"/>
                                  <a:pt x="0" y="94614"/>
                                </a:cubicBezTo>
                                <a:lnTo>
                                  <a:pt x="495935" y="0"/>
                                </a:lnTo>
                                <a:close/>
                              </a:path>
                            </a:pathLst>
                          </a:custGeom>
                          <a:ln w="25908" cap="flat">
                            <a:round/>
                          </a:ln>
                        </wps:spPr>
                        <wps:style>
                          <a:lnRef idx="1">
                            <a:srgbClr val="FFFFFF"/>
                          </a:lnRef>
                          <a:fillRef idx="0">
                            <a:srgbClr val="000000">
                              <a:alpha val="0"/>
                            </a:srgbClr>
                          </a:fillRef>
                          <a:effectRef idx="0">
                            <a:scrgbClr r="0" g="0" b="0"/>
                          </a:effectRef>
                          <a:fontRef idx="none"/>
                        </wps:style>
                        <wps:bodyPr/>
                      </wps:wsp>
                      <wps:wsp>
                        <wps:cNvPr id="664" name="Shape 664"/>
                        <wps:cNvSpPr/>
                        <wps:spPr>
                          <a:xfrm>
                            <a:off x="728726" y="466090"/>
                            <a:ext cx="520065" cy="365125"/>
                          </a:xfrm>
                          <a:custGeom>
                            <a:avLst/>
                            <a:gdLst/>
                            <a:ahLst/>
                            <a:cxnLst/>
                            <a:rect l="0" t="0" r="0" b="0"/>
                            <a:pathLst>
                              <a:path w="520065" h="365125">
                                <a:moveTo>
                                  <a:pt x="93726" y="0"/>
                                </a:moveTo>
                                <a:lnTo>
                                  <a:pt x="520065" y="270511"/>
                                </a:lnTo>
                                <a:lnTo>
                                  <a:pt x="24130" y="365125"/>
                                </a:lnTo>
                                <a:cubicBezTo>
                                  <a:pt x="0" y="239014"/>
                                  <a:pt x="25019" y="108459"/>
                                  <a:pt x="93726" y="0"/>
                                </a:cubicBezTo>
                                <a:close/>
                              </a:path>
                            </a:pathLst>
                          </a:custGeom>
                          <a:ln w="0" cap="flat">
                            <a:round/>
                          </a:ln>
                        </wps:spPr>
                        <wps:style>
                          <a:lnRef idx="0">
                            <a:srgbClr val="000000">
                              <a:alpha val="0"/>
                            </a:srgbClr>
                          </a:lnRef>
                          <a:fillRef idx="1">
                            <a:srgbClr val="A5A5A5"/>
                          </a:fillRef>
                          <a:effectRef idx="0">
                            <a:scrgbClr r="0" g="0" b="0"/>
                          </a:effectRef>
                          <a:fontRef idx="none"/>
                        </wps:style>
                        <wps:bodyPr/>
                      </wps:wsp>
                      <wps:wsp>
                        <wps:cNvPr id="665" name="Shape 665"/>
                        <wps:cNvSpPr/>
                        <wps:spPr>
                          <a:xfrm>
                            <a:off x="728726" y="466090"/>
                            <a:ext cx="520065" cy="365125"/>
                          </a:xfrm>
                          <a:custGeom>
                            <a:avLst/>
                            <a:gdLst/>
                            <a:ahLst/>
                            <a:cxnLst/>
                            <a:rect l="0" t="0" r="0" b="0"/>
                            <a:pathLst>
                              <a:path w="520065" h="365125">
                                <a:moveTo>
                                  <a:pt x="24130" y="365125"/>
                                </a:moveTo>
                                <a:cubicBezTo>
                                  <a:pt x="0" y="239014"/>
                                  <a:pt x="25019" y="108459"/>
                                  <a:pt x="93726" y="0"/>
                                </a:cubicBezTo>
                                <a:lnTo>
                                  <a:pt x="520065" y="270511"/>
                                </a:lnTo>
                                <a:close/>
                              </a:path>
                            </a:pathLst>
                          </a:custGeom>
                          <a:ln w="25908" cap="flat">
                            <a:round/>
                          </a:ln>
                        </wps:spPr>
                        <wps:style>
                          <a:lnRef idx="1">
                            <a:srgbClr val="FFFFFF"/>
                          </a:lnRef>
                          <a:fillRef idx="0">
                            <a:srgbClr val="000000">
                              <a:alpha val="0"/>
                            </a:srgbClr>
                          </a:fillRef>
                          <a:effectRef idx="0">
                            <a:scrgbClr r="0" g="0" b="0"/>
                          </a:effectRef>
                          <a:fontRef idx="none"/>
                        </wps:style>
                        <wps:bodyPr/>
                      </wps:wsp>
                      <wps:wsp>
                        <wps:cNvPr id="666" name="Shape 666"/>
                        <wps:cNvSpPr/>
                        <wps:spPr>
                          <a:xfrm>
                            <a:off x="822452" y="391034"/>
                            <a:ext cx="426339" cy="345567"/>
                          </a:xfrm>
                          <a:custGeom>
                            <a:avLst/>
                            <a:gdLst/>
                            <a:ahLst/>
                            <a:cxnLst/>
                            <a:rect l="0" t="0" r="0" b="0"/>
                            <a:pathLst>
                              <a:path w="426339" h="345567">
                                <a:moveTo>
                                  <a:pt x="58293" y="0"/>
                                </a:moveTo>
                                <a:lnTo>
                                  <a:pt x="426339" y="345567"/>
                                </a:lnTo>
                                <a:lnTo>
                                  <a:pt x="0" y="75057"/>
                                </a:lnTo>
                                <a:cubicBezTo>
                                  <a:pt x="17018" y="48260"/>
                                  <a:pt x="36576" y="23114"/>
                                  <a:pt x="58293" y="0"/>
                                </a:cubicBezTo>
                                <a:close/>
                              </a:path>
                            </a:pathLst>
                          </a:custGeom>
                          <a:ln w="0" cap="flat">
                            <a:round/>
                          </a:ln>
                        </wps:spPr>
                        <wps:style>
                          <a:lnRef idx="0">
                            <a:srgbClr val="000000">
                              <a:alpha val="0"/>
                            </a:srgbClr>
                          </a:lnRef>
                          <a:fillRef idx="1">
                            <a:srgbClr val="FFC000"/>
                          </a:fillRef>
                          <a:effectRef idx="0">
                            <a:scrgbClr r="0" g="0" b="0"/>
                          </a:effectRef>
                          <a:fontRef idx="none"/>
                        </wps:style>
                        <wps:bodyPr/>
                      </wps:wsp>
                      <wps:wsp>
                        <wps:cNvPr id="667" name="Shape 667"/>
                        <wps:cNvSpPr/>
                        <wps:spPr>
                          <a:xfrm>
                            <a:off x="822452" y="391034"/>
                            <a:ext cx="426339" cy="345567"/>
                          </a:xfrm>
                          <a:custGeom>
                            <a:avLst/>
                            <a:gdLst/>
                            <a:ahLst/>
                            <a:cxnLst/>
                            <a:rect l="0" t="0" r="0" b="0"/>
                            <a:pathLst>
                              <a:path w="426339" h="345567">
                                <a:moveTo>
                                  <a:pt x="0" y="75057"/>
                                </a:moveTo>
                                <a:cubicBezTo>
                                  <a:pt x="17018" y="48260"/>
                                  <a:pt x="36576" y="23114"/>
                                  <a:pt x="58293" y="0"/>
                                </a:cubicBezTo>
                                <a:lnTo>
                                  <a:pt x="426339" y="345567"/>
                                </a:lnTo>
                                <a:close/>
                              </a:path>
                            </a:pathLst>
                          </a:custGeom>
                          <a:ln w="25908" cap="flat">
                            <a:round/>
                          </a:ln>
                        </wps:spPr>
                        <wps:style>
                          <a:lnRef idx="1">
                            <a:srgbClr val="FFFFFF"/>
                          </a:lnRef>
                          <a:fillRef idx="0">
                            <a:srgbClr val="000000">
                              <a:alpha val="0"/>
                            </a:srgbClr>
                          </a:fillRef>
                          <a:effectRef idx="0">
                            <a:scrgbClr r="0" g="0" b="0"/>
                          </a:effectRef>
                          <a:fontRef idx="none"/>
                        </wps:style>
                        <wps:bodyPr/>
                      </wps:wsp>
                      <wps:wsp>
                        <wps:cNvPr id="668" name="Shape 668"/>
                        <wps:cNvSpPr/>
                        <wps:spPr>
                          <a:xfrm>
                            <a:off x="880745" y="347600"/>
                            <a:ext cx="368046" cy="389001"/>
                          </a:xfrm>
                          <a:custGeom>
                            <a:avLst/>
                            <a:gdLst/>
                            <a:ahLst/>
                            <a:cxnLst/>
                            <a:rect l="0" t="0" r="0" b="0"/>
                            <a:pathLst>
                              <a:path w="368046" h="389001">
                                <a:moveTo>
                                  <a:pt x="46228" y="0"/>
                                </a:moveTo>
                                <a:lnTo>
                                  <a:pt x="368046" y="389001"/>
                                </a:lnTo>
                                <a:lnTo>
                                  <a:pt x="0" y="43434"/>
                                </a:lnTo>
                                <a:cubicBezTo>
                                  <a:pt x="14478" y="28067"/>
                                  <a:pt x="29845" y="13462"/>
                                  <a:pt x="46228" y="0"/>
                                </a:cubicBezTo>
                                <a:close/>
                              </a:path>
                            </a:pathLst>
                          </a:custGeom>
                          <a:ln w="0" cap="flat">
                            <a:round/>
                          </a:ln>
                        </wps:spPr>
                        <wps:style>
                          <a:lnRef idx="0">
                            <a:srgbClr val="000000">
                              <a:alpha val="0"/>
                            </a:srgbClr>
                          </a:lnRef>
                          <a:fillRef idx="1">
                            <a:srgbClr val="5B9BD5"/>
                          </a:fillRef>
                          <a:effectRef idx="0">
                            <a:scrgbClr r="0" g="0" b="0"/>
                          </a:effectRef>
                          <a:fontRef idx="none"/>
                        </wps:style>
                        <wps:bodyPr/>
                      </wps:wsp>
                      <wps:wsp>
                        <wps:cNvPr id="669" name="Shape 669"/>
                        <wps:cNvSpPr/>
                        <wps:spPr>
                          <a:xfrm>
                            <a:off x="880745" y="347600"/>
                            <a:ext cx="368046" cy="389001"/>
                          </a:xfrm>
                          <a:custGeom>
                            <a:avLst/>
                            <a:gdLst/>
                            <a:ahLst/>
                            <a:cxnLst/>
                            <a:rect l="0" t="0" r="0" b="0"/>
                            <a:pathLst>
                              <a:path w="368046" h="389001">
                                <a:moveTo>
                                  <a:pt x="0" y="43434"/>
                                </a:moveTo>
                                <a:cubicBezTo>
                                  <a:pt x="14478" y="28067"/>
                                  <a:pt x="29845" y="13462"/>
                                  <a:pt x="46228" y="0"/>
                                </a:cubicBezTo>
                                <a:lnTo>
                                  <a:pt x="368046" y="389001"/>
                                </a:lnTo>
                                <a:close/>
                              </a:path>
                            </a:pathLst>
                          </a:custGeom>
                          <a:ln w="25908" cap="flat">
                            <a:round/>
                          </a:ln>
                        </wps:spPr>
                        <wps:style>
                          <a:lnRef idx="1">
                            <a:srgbClr val="FFFFFF"/>
                          </a:lnRef>
                          <a:fillRef idx="0">
                            <a:srgbClr val="000000">
                              <a:alpha val="0"/>
                            </a:srgbClr>
                          </a:fillRef>
                          <a:effectRef idx="0">
                            <a:scrgbClr r="0" g="0" b="0"/>
                          </a:effectRef>
                          <a:fontRef idx="none"/>
                        </wps:style>
                        <wps:bodyPr/>
                      </wps:wsp>
                      <wps:wsp>
                        <wps:cNvPr id="670" name="Shape 670"/>
                        <wps:cNvSpPr/>
                        <wps:spPr>
                          <a:xfrm>
                            <a:off x="926973" y="310389"/>
                            <a:ext cx="321818" cy="426212"/>
                          </a:xfrm>
                          <a:custGeom>
                            <a:avLst/>
                            <a:gdLst/>
                            <a:ahLst/>
                            <a:cxnLst/>
                            <a:rect l="0" t="0" r="0" b="0"/>
                            <a:pathLst>
                              <a:path w="321818" h="426212">
                                <a:moveTo>
                                  <a:pt x="51308" y="0"/>
                                </a:moveTo>
                                <a:lnTo>
                                  <a:pt x="321818" y="426212"/>
                                </a:lnTo>
                                <a:lnTo>
                                  <a:pt x="0" y="37211"/>
                                </a:lnTo>
                                <a:cubicBezTo>
                                  <a:pt x="16256" y="23749"/>
                                  <a:pt x="33401" y="11302"/>
                                  <a:pt x="51308" y="0"/>
                                </a:cubicBezTo>
                                <a:close/>
                              </a:path>
                            </a:pathLst>
                          </a:custGeom>
                          <a:ln w="0" cap="flat">
                            <a:round/>
                          </a:ln>
                        </wps:spPr>
                        <wps:style>
                          <a:lnRef idx="0">
                            <a:srgbClr val="000000">
                              <a:alpha val="0"/>
                            </a:srgbClr>
                          </a:lnRef>
                          <a:fillRef idx="1">
                            <a:srgbClr val="70AD47"/>
                          </a:fillRef>
                          <a:effectRef idx="0">
                            <a:scrgbClr r="0" g="0" b="0"/>
                          </a:effectRef>
                          <a:fontRef idx="none"/>
                        </wps:style>
                        <wps:bodyPr/>
                      </wps:wsp>
                      <wps:wsp>
                        <wps:cNvPr id="671" name="Shape 671"/>
                        <wps:cNvSpPr/>
                        <wps:spPr>
                          <a:xfrm>
                            <a:off x="926973" y="310389"/>
                            <a:ext cx="321818" cy="426212"/>
                          </a:xfrm>
                          <a:custGeom>
                            <a:avLst/>
                            <a:gdLst/>
                            <a:ahLst/>
                            <a:cxnLst/>
                            <a:rect l="0" t="0" r="0" b="0"/>
                            <a:pathLst>
                              <a:path w="321818" h="426212">
                                <a:moveTo>
                                  <a:pt x="0" y="37211"/>
                                </a:moveTo>
                                <a:cubicBezTo>
                                  <a:pt x="16256" y="23749"/>
                                  <a:pt x="33401" y="11302"/>
                                  <a:pt x="51308" y="0"/>
                                </a:cubicBezTo>
                                <a:lnTo>
                                  <a:pt x="321818" y="426212"/>
                                </a:lnTo>
                                <a:close/>
                              </a:path>
                            </a:pathLst>
                          </a:custGeom>
                          <a:ln w="25908" cap="flat">
                            <a:round/>
                          </a:ln>
                        </wps:spPr>
                        <wps:style>
                          <a:lnRef idx="1">
                            <a:srgbClr val="FFFFFF"/>
                          </a:lnRef>
                          <a:fillRef idx="0">
                            <a:srgbClr val="000000">
                              <a:alpha val="0"/>
                            </a:srgbClr>
                          </a:fillRef>
                          <a:effectRef idx="0">
                            <a:scrgbClr r="0" g="0" b="0"/>
                          </a:effectRef>
                          <a:fontRef idx="none"/>
                        </wps:style>
                        <wps:bodyPr/>
                      </wps:wsp>
                      <wps:wsp>
                        <wps:cNvPr id="672" name="Shape 672"/>
                        <wps:cNvSpPr/>
                        <wps:spPr>
                          <a:xfrm>
                            <a:off x="978281" y="231776"/>
                            <a:ext cx="270510" cy="504825"/>
                          </a:xfrm>
                          <a:custGeom>
                            <a:avLst/>
                            <a:gdLst/>
                            <a:ahLst/>
                            <a:cxnLst/>
                            <a:rect l="0" t="0" r="0" b="0"/>
                            <a:pathLst>
                              <a:path w="270510" h="504825">
                                <a:moveTo>
                                  <a:pt x="270510" y="0"/>
                                </a:moveTo>
                                <a:lnTo>
                                  <a:pt x="270510" y="504825"/>
                                </a:lnTo>
                                <a:lnTo>
                                  <a:pt x="0" y="78613"/>
                                </a:lnTo>
                                <a:cubicBezTo>
                                  <a:pt x="80772" y="27305"/>
                                  <a:pt x="174625" y="0"/>
                                  <a:pt x="270510" y="0"/>
                                </a:cubicBezTo>
                                <a:close/>
                              </a:path>
                            </a:pathLst>
                          </a:custGeom>
                          <a:ln w="0" cap="flat">
                            <a:round/>
                          </a:ln>
                        </wps:spPr>
                        <wps:style>
                          <a:lnRef idx="0">
                            <a:srgbClr val="000000">
                              <a:alpha val="0"/>
                            </a:srgbClr>
                          </a:lnRef>
                          <a:fillRef idx="1">
                            <a:srgbClr val="264478"/>
                          </a:fillRef>
                          <a:effectRef idx="0">
                            <a:scrgbClr r="0" g="0" b="0"/>
                          </a:effectRef>
                          <a:fontRef idx="none"/>
                        </wps:style>
                        <wps:bodyPr/>
                      </wps:wsp>
                      <wps:wsp>
                        <wps:cNvPr id="673" name="Shape 673"/>
                        <wps:cNvSpPr/>
                        <wps:spPr>
                          <a:xfrm>
                            <a:off x="978281" y="231776"/>
                            <a:ext cx="270510" cy="504825"/>
                          </a:xfrm>
                          <a:custGeom>
                            <a:avLst/>
                            <a:gdLst/>
                            <a:ahLst/>
                            <a:cxnLst/>
                            <a:rect l="0" t="0" r="0" b="0"/>
                            <a:pathLst>
                              <a:path w="270510" h="504825">
                                <a:moveTo>
                                  <a:pt x="0" y="78613"/>
                                </a:moveTo>
                                <a:cubicBezTo>
                                  <a:pt x="80772" y="27305"/>
                                  <a:pt x="174625" y="0"/>
                                  <a:pt x="270510" y="0"/>
                                </a:cubicBezTo>
                                <a:lnTo>
                                  <a:pt x="270510" y="504825"/>
                                </a:lnTo>
                                <a:close/>
                              </a:path>
                            </a:pathLst>
                          </a:custGeom>
                          <a:ln w="25908" cap="flat">
                            <a:round/>
                          </a:ln>
                        </wps:spPr>
                        <wps:style>
                          <a:lnRef idx="1">
                            <a:srgbClr val="FFFFFF"/>
                          </a:lnRef>
                          <a:fillRef idx="0">
                            <a:srgbClr val="000000">
                              <a:alpha val="0"/>
                            </a:srgbClr>
                          </a:fillRef>
                          <a:effectRef idx="0">
                            <a:scrgbClr r="0" g="0" b="0"/>
                          </a:effectRef>
                          <a:fontRef idx="none"/>
                        </wps:style>
                        <wps:bodyPr/>
                      </wps:wsp>
                      <wps:wsp>
                        <wps:cNvPr id="674" name="Shape 674"/>
                        <wps:cNvSpPr/>
                        <wps:spPr>
                          <a:xfrm>
                            <a:off x="713867" y="1033273"/>
                            <a:ext cx="126492" cy="241046"/>
                          </a:xfrm>
                          <a:custGeom>
                            <a:avLst/>
                            <a:gdLst/>
                            <a:ahLst/>
                            <a:cxnLst/>
                            <a:rect l="0" t="0" r="0" b="0"/>
                            <a:pathLst>
                              <a:path w="126492" h="241046">
                                <a:moveTo>
                                  <a:pt x="126492" y="0"/>
                                </a:moveTo>
                                <a:lnTo>
                                  <a:pt x="56769" y="241046"/>
                                </a:lnTo>
                                <a:lnTo>
                                  <a:pt x="0" y="241046"/>
                                </a:lnTo>
                              </a:path>
                            </a:pathLst>
                          </a:custGeom>
                          <a:ln w="9525" cap="flat">
                            <a:round/>
                          </a:ln>
                        </wps:spPr>
                        <wps:style>
                          <a:lnRef idx="1">
                            <a:srgbClr val="A6A6A6"/>
                          </a:lnRef>
                          <a:fillRef idx="0">
                            <a:srgbClr val="000000">
                              <a:alpha val="0"/>
                            </a:srgbClr>
                          </a:fillRef>
                          <a:effectRef idx="0">
                            <a:scrgbClr r="0" g="0" b="0"/>
                          </a:effectRef>
                          <a:fontRef idx="none"/>
                        </wps:style>
                        <wps:bodyPr/>
                      </wps:wsp>
                      <wps:wsp>
                        <wps:cNvPr id="675" name="Shape 675"/>
                        <wps:cNvSpPr/>
                        <wps:spPr>
                          <a:xfrm>
                            <a:off x="382270" y="641986"/>
                            <a:ext cx="370586" cy="164465"/>
                          </a:xfrm>
                          <a:custGeom>
                            <a:avLst/>
                            <a:gdLst/>
                            <a:ahLst/>
                            <a:cxnLst/>
                            <a:rect l="0" t="0" r="0" b="0"/>
                            <a:pathLst>
                              <a:path w="370586" h="164465">
                                <a:moveTo>
                                  <a:pt x="370586" y="0"/>
                                </a:moveTo>
                                <a:lnTo>
                                  <a:pt x="57658" y="164465"/>
                                </a:lnTo>
                                <a:lnTo>
                                  <a:pt x="0" y="164465"/>
                                </a:lnTo>
                              </a:path>
                            </a:pathLst>
                          </a:custGeom>
                          <a:ln w="9525" cap="flat">
                            <a:round/>
                          </a:ln>
                        </wps:spPr>
                        <wps:style>
                          <a:lnRef idx="1">
                            <a:srgbClr val="A6A6A6"/>
                          </a:lnRef>
                          <a:fillRef idx="0">
                            <a:srgbClr val="000000">
                              <a:alpha val="0"/>
                            </a:srgbClr>
                          </a:fillRef>
                          <a:effectRef idx="0">
                            <a:scrgbClr r="0" g="0" b="0"/>
                          </a:effectRef>
                          <a:fontRef idx="none"/>
                        </wps:style>
                        <wps:bodyPr/>
                      </wps:wsp>
                      <wps:wsp>
                        <wps:cNvPr id="676" name="Shape 676"/>
                        <wps:cNvSpPr/>
                        <wps:spPr>
                          <a:xfrm>
                            <a:off x="489839" y="427228"/>
                            <a:ext cx="360045" cy="127381"/>
                          </a:xfrm>
                          <a:custGeom>
                            <a:avLst/>
                            <a:gdLst/>
                            <a:ahLst/>
                            <a:cxnLst/>
                            <a:rect l="0" t="0" r="0" b="0"/>
                            <a:pathLst>
                              <a:path w="360045" h="127381">
                                <a:moveTo>
                                  <a:pt x="360045" y="0"/>
                                </a:moveTo>
                                <a:lnTo>
                                  <a:pt x="56769" y="127381"/>
                                </a:lnTo>
                                <a:lnTo>
                                  <a:pt x="0" y="127381"/>
                                </a:lnTo>
                              </a:path>
                            </a:pathLst>
                          </a:custGeom>
                          <a:ln w="9525" cap="flat">
                            <a:round/>
                          </a:ln>
                        </wps:spPr>
                        <wps:style>
                          <a:lnRef idx="1">
                            <a:srgbClr val="A6A6A6"/>
                          </a:lnRef>
                          <a:fillRef idx="0">
                            <a:srgbClr val="000000">
                              <a:alpha val="0"/>
                            </a:srgbClr>
                          </a:fillRef>
                          <a:effectRef idx="0">
                            <a:scrgbClr r="0" g="0" b="0"/>
                          </a:effectRef>
                          <a:fontRef idx="none"/>
                        </wps:style>
                        <wps:bodyPr/>
                      </wps:wsp>
                      <wps:wsp>
                        <wps:cNvPr id="677" name="Shape 677"/>
                        <wps:cNvSpPr/>
                        <wps:spPr>
                          <a:xfrm>
                            <a:off x="553593" y="315595"/>
                            <a:ext cx="349504" cy="52959"/>
                          </a:xfrm>
                          <a:custGeom>
                            <a:avLst/>
                            <a:gdLst/>
                            <a:ahLst/>
                            <a:cxnLst/>
                            <a:rect l="0" t="0" r="0" b="0"/>
                            <a:pathLst>
                              <a:path w="349504" h="52959">
                                <a:moveTo>
                                  <a:pt x="349504" y="52959"/>
                                </a:moveTo>
                                <a:lnTo>
                                  <a:pt x="57023" y="0"/>
                                </a:lnTo>
                                <a:lnTo>
                                  <a:pt x="0" y="0"/>
                                </a:lnTo>
                              </a:path>
                            </a:pathLst>
                          </a:custGeom>
                          <a:ln w="9525" cap="flat">
                            <a:round/>
                          </a:ln>
                        </wps:spPr>
                        <wps:style>
                          <a:lnRef idx="1">
                            <a:srgbClr val="A6A6A6"/>
                          </a:lnRef>
                          <a:fillRef idx="0">
                            <a:srgbClr val="000000">
                              <a:alpha val="0"/>
                            </a:srgbClr>
                          </a:fillRef>
                          <a:effectRef idx="0">
                            <a:scrgbClr r="0" g="0" b="0"/>
                          </a:effectRef>
                          <a:fontRef idx="none"/>
                        </wps:style>
                        <wps:bodyPr/>
                      </wps:wsp>
                      <wps:wsp>
                        <wps:cNvPr id="678" name="Shape 678"/>
                        <wps:cNvSpPr/>
                        <wps:spPr>
                          <a:xfrm>
                            <a:off x="891413" y="268352"/>
                            <a:ext cx="60579" cy="59817"/>
                          </a:xfrm>
                          <a:custGeom>
                            <a:avLst/>
                            <a:gdLst/>
                            <a:ahLst/>
                            <a:cxnLst/>
                            <a:rect l="0" t="0" r="0" b="0"/>
                            <a:pathLst>
                              <a:path w="60579" h="59817">
                                <a:moveTo>
                                  <a:pt x="60579" y="59817"/>
                                </a:moveTo>
                                <a:lnTo>
                                  <a:pt x="57531" y="0"/>
                                </a:lnTo>
                                <a:lnTo>
                                  <a:pt x="0" y="0"/>
                                </a:lnTo>
                              </a:path>
                            </a:pathLst>
                          </a:custGeom>
                          <a:ln w="9525" cap="flat">
                            <a:round/>
                          </a:ln>
                        </wps:spPr>
                        <wps:style>
                          <a:lnRef idx="1">
                            <a:srgbClr val="A6A6A6"/>
                          </a:lnRef>
                          <a:fillRef idx="0">
                            <a:srgbClr val="000000">
                              <a:alpha val="0"/>
                            </a:srgbClr>
                          </a:fillRef>
                          <a:effectRef idx="0">
                            <a:scrgbClr r="0" g="0" b="0"/>
                          </a:effectRef>
                          <a:fontRef idx="none"/>
                        </wps:style>
                        <wps:bodyPr/>
                      </wps:wsp>
                      <wps:wsp>
                        <wps:cNvPr id="679" name="Rectangle 679"/>
                        <wps:cNvSpPr/>
                        <wps:spPr>
                          <a:xfrm>
                            <a:off x="1795018" y="835787"/>
                            <a:ext cx="889650" cy="138324"/>
                          </a:xfrm>
                          <a:prstGeom prst="rect">
                            <a:avLst/>
                          </a:prstGeom>
                          <a:ln>
                            <a:noFill/>
                          </a:ln>
                        </wps:spPr>
                        <wps:txbx>
                          <w:txbxContent>
                            <w:p w14:paraId="2BC2288F" w14:textId="77777777" w:rsidR="00D4120C" w:rsidRDefault="00BD3E2B">
                              <w:pPr>
                                <w:spacing w:after="160" w:line="259" w:lineRule="auto"/>
                                <w:ind w:left="0" w:firstLine="0"/>
                                <w:jc w:val="left"/>
                              </w:pPr>
                              <w:r>
                                <w:rPr>
                                  <w:color w:val="404040"/>
                                  <w:sz w:val="16"/>
                                </w:rPr>
                                <w:t xml:space="preserve">Communicable, </w:t>
                              </w:r>
                            </w:p>
                          </w:txbxContent>
                        </wps:txbx>
                        <wps:bodyPr horzOverflow="overflow" vert="horz" lIns="0" tIns="0" rIns="0" bIns="0" rtlCol="0">
                          <a:noAutofit/>
                        </wps:bodyPr>
                      </wps:wsp>
                      <wps:wsp>
                        <wps:cNvPr id="680" name="Rectangle 680"/>
                        <wps:cNvSpPr/>
                        <wps:spPr>
                          <a:xfrm>
                            <a:off x="1918462" y="960755"/>
                            <a:ext cx="563585" cy="138324"/>
                          </a:xfrm>
                          <a:prstGeom prst="rect">
                            <a:avLst/>
                          </a:prstGeom>
                          <a:ln>
                            <a:noFill/>
                          </a:ln>
                        </wps:spPr>
                        <wps:txbx>
                          <w:txbxContent>
                            <w:p w14:paraId="165EFE5D" w14:textId="77777777" w:rsidR="00D4120C" w:rsidRDefault="00BD3E2B">
                              <w:pPr>
                                <w:spacing w:after="160" w:line="259" w:lineRule="auto"/>
                                <w:ind w:left="0" w:firstLine="0"/>
                                <w:jc w:val="left"/>
                              </w:pPr>
                              <w:r>
                                <w:rPr>
                                  <w:color w:val="404040"/>
                                  <w:sz w:val="16"/>
                                </w:rPr>
                                <w:t xml:space="preserve">maternal, </w:t>
                              </w:r>
                            </w:p>
                          </w:txbxContent>
                        </wps:txbx>
                        <wps:bodyPr horzOverflow="overflow" vert="horz" lIns="0" tIns="0" rIns="0" bIns="0" rtlCol="0">
                          <a:noAutofit/>
                        </wps:bodyPr>
                      </wps:wsp>
                      <wps:wsp>
                        <wps:cNvPr id="681" name="Rectangle 681"/>
                        <wps:cNvSpPr/>
                        <wps:spPr>
                          <a:xfrm>
                            <a:off x="1843786" y="1084199"/>
                            <a:ext cx="760500" cy="138323"/>
                          </a:xfrm>
                          <a:prstGeom prst="rect">
                            <a:avLst/>
                          </a:prstGeom>
                          <a:ln>
                            <a:noFill/>
                          </a:ln>
                        </wps:spPr>
                        <wps:txbx>
                          <w:txbxContent>
                            <w:p w14:paraId="1B39EAB7" w14:textId="77777777" w:rsidR="00D4120C" w:rsidRDefault="00BD3E2B">
                              <w:pPr>
                                <w:spacing w:after="160" w:line="259" w:lineRule="auto"/>
                                <w:ind w:left="0" w:firstLine="0"/>
                                <w:jc w:val="left"/>
                              </w:pPr>
                              <w:r>
                                <w:rPr>
                                  <w:color w:val="404040"/>
                                  <w:sz w:val="16"/>
                                </w:rPr>
                                <w:t xml:space="preserve">perinatal and </w:t>
                              </w:r>
                            </w:p>
                          </w:txbxContent>
                        </wps:txbx>
                        <wps:bodyPr horzOverflow="overflow" vert="horz" lIns="0" tIns="0" rIns="0" bIns="0" rtlCol="0">
                          <a:noAutofit/>
                        </wps:bodyPr>
                      </wps:wsp>
                      <wps:wsp>
                        <wps:cNvPr id="682" name="Rectangle 682"/>
                        <wps:cNvSpPr/>
                        <wps:spPr>
                          <a:xfrm>
                            <a:off x="1901698" y="1209168"/>
                            <a:ext cx="606227" cy="138323"/>
                          </a:xfrm>
                          <a:prstGeom prst="rect">
                            <a:avLst/>
                          </a:prstGeom>
                          <a:ln>
                            <a:noFill/>
                          </a:ln>
                        </wps:spPr>
                        <wps:txbx>
                          <w:txbxContent>
                            <w:p w14:paraId="25DBA2B4" w14:textId="77777777" w:rsidR="00D4120C" w:rsidRDefault="00BD3E2B">
                              <w:pPr>
                                <w:spacing w:after="160" w:line="259" w:lineRule="auto"/>
                                <w:ind w:left="0" w:firstLine="0"/>
                                <w:jc w:val="left"/>
                              </w:pPr>
                              <w:r>
                                <w:rPr>
                                  <w:color w:val="404040"/>
                                  <w:sz w:val="16"/>
                                </w:rPr>
                                <w:t xml:space="preserve">nutritional </w:t>
                              </w:r>
                            </w:p>
                          </w:txbxContent>
                        </wps:txbx>
                        <wps:bodyPr horzOverflow="overflow" vert="horz" lIns="0" tIns="0" rIns="0" bIns="0" rtlCol="0">
                          <a:noAutofit/>
                        </wps:bodyPr>
                      </wps:wsp>
                      <wps:wsp>
                        <wps:cNvPr id="683" name="Rectangle 683"/>
                        <wps:cNvSpPr/>
                        <wps:spPr>
                          <a:xfrm>
                            <a:off x="1790446" y="1332612"/>
                            <a:ext cx="570240" cy="138323"/>
                          </a:xfrm>
                          <a:prstGeom prst="rect">
                            <a:avLst/>
                          </a:prstGeom>
                          <a:ln>
                            <a:noFill/>
                          </a:ln>
                        </wps:spPr>
                        <wps:txbx>
                          <w:txbxContent>
                            <w:p w14:paraId="1D25820D" w14:textId="77777777" w:rsidR="00D4120C" w:rsidRDefault="00BD3E2B">
                              <w:pPr>
                                <w:spacing w:after="160" w:line="259" w:lineRule="auto"/>
                                <w:ind w:left="0" w:firstLine="0"/>
                                <w:jc w:val="left"/>
                              </w:pPr>
                              <w:r>
                                <w:rPr>
                                  <w:color w:val="404040"/>
                                  <w:sz w:val="16"/>
                                </w:rPr>
                                <w:t>conditions</w:t>
                              </w:r>
                            </w:p>
                          </w:txbxContent>
                        </wps:txbx>
                        <wps:bodyPr horzOverflow="overflow" vert="horz" lIns="0" tIns="0" rIns="0" bIns="0" rtlCol="0">
                          <a:noAutofit/>
                        </wps:bodyPr>
                      </wps:wsp>
                      <wps:wsp>
                        <wps:cNvPr id="684" name="Rectangle 684"/>
                        <wps:cNvSpPr/>
                        <wps:spPr>
                          <a:xfrm>
                            <a:off x="2218690" y="1332612"/>
                            <a:ext cx="65149" cy="138323"/>
                          </a:xfrm>
                          <a:prstGeom prst="rect">
                            <a:avLst/>
                          </a:prstGeom>
                          <a:ln>
                            <a:noFill/>
                          </a:ln>
                        </wps:spPr>
                        <wps:txbx>
                          <w:txbxContent>
                            <w:p w14:paraId="307A338B" w14:textId="77777777" w:rsidR="00D4120C" w:rsidRDefault="00BD3E2B">
                              <w:pPr>
                                <w:spacing w:after="160" w:line="259" w:lineRule="auto"/>
                                <w:ind w:left="0" w:firstLine="0"/>
                                <w:jc w:val="left"/>
                              </w:pPr>
                              <w:r>
                                <w:rPr>
                                  <w:color w:val="404040"/>
                                  <w:sz w:val="16"/>
                                </w:rPr>
                                <w:t xml:space="preserve">, </w:t>
                              </w:r>
                            </w:p>
                          </w:txbxContent>
                        </wps:txbx>
                        <wps:bodyPr horzOverflow="overflow" vert="horz" lIns="0" tIns="0" rIns="0" bIns="0" rtlCol="0">
                          <a:noAutofit/>
                        </wps:bodyPr>
                      </wps:wsp>
                      <wps:wsp>
                        <wps:cNvPr id="20630" name="Rectangle 20630"/>
                        <wps:cNvSpPr/>
                        <wps:spPr>
                          <a:xfrm>
                            <a:off x="2372995" y="1332612"/>
                            <a:ext cx="97100" cy="138323"/>
                          </a:xfrm>
                          <a:prstGeom prst="rect">
                            <a:avLst/>
                          </a:prstGeom>
                          <a:ln>
                            <a:noFill/>
                          </a:ln>
                        </wps:spPr>
                        <wps:txbx>
                          <w:txbxContent>
                            <w:p w14:paraId="46286AF0" w14:textId="77777777" w:rsidR="00D4120C" w:rsidRDefault="00BD3E2B">
                              <w:pPr>
                                <w:spacing w:after="160" w:line="259" w:lineRule="auto"/>
                                <w:ind w:left="0" w:firstLine="0"/>
                                <w:jc w:val="left"/>
                              </w:pPr>
                              <w:r>
                                <w:rPr>
                                  <w:color w:val="404040"/>
                                  <w:sz w:val="16"/>
                                </w:rPr>
                                <w:t>%</w:t>
                              </w:r>
                            </w:p>
                          </w:txbxContent>
                        </wps:txbx>
                        <wps:bodyPr horzOverflow="overflow" vert="horz" lIns="0" tIns="0" rIns="0" bIns="0" rtlCol="0">
                          <a:noAutofit/>
                        </wps:bodyPr>
                      </wps:wsp>
                      <wps:wsp>
                        <wps:cNvPr id="20629" name="Rectangle 20629"/>
                        <wps:cNvSpPr/>
                        <wps:spPr>
                          <a:xfrm>
                            <a:off x="2269363" y="1332612"/>
                            <a:ext cx="137768" cy="138323"/>
                          </a:xfrm>
                          <a:prstGeom prst="rect">
                            <a:avLst/>
                          </a:prstGeom>
                          <a:ln>
                            <a:noFill/>
                          </a:ln>
                        </wps:spPr>
                        <wps:txbx>
                          <w:txbxContent>
                            <w:p w14:paraId="3CFB0325" w14:textId="77777777" w:rsidR="00D4120C" w:rsidRDefault="00BD3E2B">
                              <w:pPr>
                                <w:spacing w:after="160" w:line="259" w:lineRule="auto"/>
                                <w:ind w:left="0" w:firstLine="0"/>
                                <w:jc w:val="left"/>
                              </w:pPr>
                              <w:r>
                                <w:rPr>
                                  <w:color w:val="404040"/>
                                  <w:sz w:val="16"/>
                                </w:rPr>
                                <w:t>58</w:t>
                              </w:r>
                            </w:p>
                          </w:txbxContent>
                        </wps:txbx>
                        <wps:bodyPr horzOverflow="overflow" vert="horz" lIns="0" tIns="0" rIns="0" bIns="0" rtlCol="0">
                          <a:noAutofit/>
                        </wps:bodyPr>
                      </wps:wsp>
                      <wps:wsp>
                        <wps:cNvPr id="686" name="Rectangle 686"/>
                        <wps:cNvSpPr/>
                        <wps:spPr>
                          <a:xfrm>
                            <a:off x="150978" y="1174116"/>
                            <a:ext cx="835192" cy="138323"/>
                          </a:xfrm>
                          <a:prstGeom prst="rect">
                            <a:avLst/>
                          </a:prstGeom>
                          <a:ln>
                            <a:noFill/>
                          </a:ln>
                        </wps:spPr>
                        <wps:txbx>
                          <w:txbxContent>
                            <w:p w14:paraId="1C9D55FC" w14:textId="77777777" w:rsidR="00D4120C" w:rsidRDefault="00BD3E2B">
                              <w:pPr>
                                <w:spacing w:after="160" w:line="259" w:lineRule="auto"/>
                                <w:ind w:left="0" w:firstLine="0"/>
                                <w:jc w:val="left"/>
                              </w:pPr>
                              <w:r>
                                <w:rPr>
                                  <w:color w:val="404040"/>
                                  <w:sz w:val="16"/>
                                </w:rPr>
                                <w:t xml:space="preserve">Cardiovascular </w:t>
                              </w:r>
                            </w:p>
                          </w:txbxContent>
                        </wps:txbx>
                        <wps:bodyPr horzOverflow="overflow" vert="horz" lIns="0" tIns="0" rIns="0" bIns="0" rtlCol="0">
                          <a:noAutofit/>
                        </wps:bodyPr>
                      </wps:wsp>
                      <wps:wsp>
                        <wps:cNvPr id="687" name="Rectangle 687"/>
                        <wps:cNvSpPr/>
                        <wps:spPr>
                          <a:xfrm>
                            <a:off x="167742" y="1298855"/>
                            <a:ext cx="458616" cy="138736"/>
                          </a:xfrm>
                          <a:prstGeom prst="rect">
                            <a:avLst/>
                          </a:prstGeom>
                          <a:ln>
                            <a:noFill/>
                          </a:ln>
                        </wps:spPr>
                        <wps:txbx>
                          <w:txbxContent>
                            <w:p w14:paraId="054724FE" w14:textId="77777777" w:rsidR="00D4120C" w:rsidRDefault="00BD3E2B">
                              <w:pPr>
                                <w:spacing w:after="160" w:line="259" w:lineRule="auto"/>
                                <w:ind w:left="0" w:firstLine="0"/>
                                <w:jc w:val="left"/>
                              </w:pPr>
                              <w:r>
                                <w:rPr>
                                  <w:color w:val="404040"/>
                                  <w:sz w:val="16"/>
                                </w:rPr>
                                <w:t>diseases</w:t>
                              </w:r>
                            </w:p>
                          </w:txbxContent>
                        </wps:txbx>
                        <wps:bodyPr horzOverflow="overflow" vert="horz" lIns="0" tIns="0" rIns="0" bIns="0" rtlCol="0">
                          <a:noAutofit/>
                        </wps:bodyPr>
                      </wps:wsp>
                      <wps:wsp>
                        <wps:cNvPr id="688" name="Rectangle 688"/>
                        <wps:cNvSpPr/>
                        <wps:spPr>
                          <a:xfrm>
                            <a:off x="512191" y="1298855"/>
                            <a:ext cx="65241" cy="138736"/>
                          </a:xfrm>
                          <a:prstGeom prst="rect">
                            <a:avLst/>
                          </a:prstGeom>
                          <a:ln>
                            <a:noFill/>
                          </a:ln>
                        </wps:spPr>
                        <wps:txbx>
                          <w:txbxContent>
                            <w:p w14:paraId="0BC7F4C1" w14:textId="77777777" w:rsidR="00D4120C" w:rsidRDefault="00BD3E2B">
                              <w:pPr>
                                <w:spacing w:after="160" w:line="259" w:lineRule="auto"/>
                                <w:ind w:left="0" w:firstLine="0"/>
                                <w:jc w:val="left"/>
                              </w:pPr>
                              <w:r>
                                <w:rPr>
                                  <w:color w:val="404040"/>
                                  <w:sz w:val="16"/>
                                </w:rPr>
                                <w:t xml:space="preserve">, </w:t>
                              </w:r>
                            </w:p>
                          </w:txbxContent>
                        </wps:txbx>
                        <wps:bodyPr horzOverflow="overflow" vert="horz" lIns="0" tIns="0" rIns="0" bIns="0" rtlCol="0">
                          <a:noAutofit/>
                        </wps:bodyPr>
                      </wps:wsp>
                      <wps:wsp>
                        <wps:cNvPr id="20628" name="Rectangle 20628"/>
                        <wps:cNvSpPr/>
                        <wps:spPr>
                          <a:xfrm>
                            <a:off x="666115" y="1298855"/>
                            <a:ext cx="97389" cy="138736"/>
                          </a:xfrm>
                          <a:prstGeom prst="rect">
                            <a:avLst/>
                          </a:prstGeom>
                          <a:ln>
                            <a:noFill/>
                          </a:ln>
                        </wps:spPr>
                        <wps:txbx>
                          <w:txbxContent>
                            <w:p w14:paraId="118BCEB4" w14:textId="77777777" w:rsidR="00D4120C" w:rsidRDefault="00BD3E2B">
                              <w:pPr>
                                <w:spacing w:after="160" w:line="259" w:lineRule="auto"/>
                                <w:ind w:left="0" w:firstLine="0"/>
                                <w:jc w:val="left"/>
                              </w:pPr>
                              <w:r>
                                <w:rPr>
                                  <w:color w:val="404040"/>
                                  <w:sz w:val="16"/>
                                </w:rPr>
                                <w:t>%</w:t>
                              </w:r>
                            </w:p>
                          </w:txbxContent>
                        </wps:txbx>
                        <wps:bodyPr horzOverflow="overflow" vert="horz" lIns="0" tIns="0" rIns="0" bIns="0" rtlCol="0">
                          <a:noAutofit/>
                        </wps:bodyPr>
                      </wps:wsp>
                      <wps:wsp>
                        <wps:cNvPr id="20627" name="Rectangle 20627"/>
                        <wps:cNvSpPr/>
                        <wps:spPr>
                          <a:xfrm>
                            <a:off x="562483" y="1298855"/>
                            <a:ext cx="137973" cy="138736"/>
                          </a:xfrm>
                          <a:prstGeom prst="rect">
                            <a:avLst/>
                          </a:prstGeom>
                          <a:ln>
                            <a:noFill/>
                          </a:ln>
                        </wps:spPr>
                        <wps:txbx>
                          <w:txbxContent>
                            <w:p w14:paraId="0D9DFD71" w14:textId="77777777" w:rsidR="00D4120C" w:rsidRDefault="00BD3E2B">
                              <w:pPr>
                                <w:spacing w:after="160" w:line="259" w:lineRule="auto"/>
                                <w:ind w:left="0" w:firstLine="0"/>
                                <w:jc w:val="left"/>
                              </w:pPr>
                              <w:r>
                                <w:rPr>
                                  <w:color w:val="404040"/>
                                  <w:sz w:val="16"/>
                                </w:rPr>
                                <w:t>14</w:t>
                              </w:r>
                            </w:p>
                          </w:txbxContent>
                        </wps:txbx>
                        <wps:bodyPr horzOverflow="overflow" vert="horz" lIns="0" tIns="0" rIns="0" bIns="0" rtlCol="0">
                          <a:noAutofit/>
                        </wps:bodyPr>
                      </wps:wsp>
                      <wps:wsp>
                        <wps:cNvPr id="690" name="Rectangle 690"/>
                        <wps:cNvSpPr/>
                        <wps:spPr>
                          <a:xfrm>
                            <a:off x="122936" y="729742"/>
                            <a:ext cx="348880" cy="138324"/>
                          </a:xfrm>
                          <a:prstGeom prst="rect">
                            <a:avLst/>
                          </a:prstGeom>
                          <a:ln>
                            <a:noFill/>
                          </a:ln>
                        </wps:spPr>
                        <wps:txbx>
                          <w:txbxContent>
                            <w:p w14:paraId="7485F789" w14:textId="77777777" w:rsidR="00D4120C" w:rsidRDefault="00BD3E2B">
                              <w:pPr>
                                <w:spacing w:after="160" w:line="259" w:lineRule="auto"/>
                                <w:ind w:left="0" w:firstLine="0"/>
                                <w:jc w:val="left"/>
                              </w:pPr>
                              <w:r>
                                <w:rPr>
                                  <w:color w:val="404040"/>
                                  <w:sz w:val="16"/>
                                </w:rPr>
                                <w:t xml:space="preserve">Other </w:t>
                              </w:r>
                            </w:p>
                          </w:txbxContent>
                        </wps:txbx>
                        <wps:bodyPr horzOverflow="overflow" vert="horz" lIns="0" tIns="0" rIns="0" bIns="0" rtlCol="0">
                          <a:noAutofit/>
                        </wps:bodyPr>
                      </wps:wsp>
                      <wps:wsp>
                        <wps:cNvPr id="691" name="Rectangle 691"/>
                        <wps:cNvSpPr/>
                        <wps:spPr>
                          <a:xfrm>
                            <a:off x="118364" y="854710"/>
                            <a:ext cx="296188" cy="138324"/>
                          </a:xfrm>
                          <a:prstGeom prst="rect">
                            <a:avLst/>
                          </a:prstGeom>
                          <a:ln>
                            <a:noFill/>
                          </a:ln>
                        </wps:spPr>
                        <wps:txbx>
                          <w:txbxContent>
                            <w:p w14:paraId="1F47587C" w14:textId="77777777" w:rsidR="00D4120C" w:rsidRDefault="00BD3E2B">
                              <w:pPr>
                                <w:spacing w:after="160" w:line="259" w:lineRule="auto"/>
                                <w:ind w:left="0" w:firstLine="0"/>
                                <w:jc w:val="left"/>
                              </w:pPr>
                              <w:r>
                                <w:rPr>
                                  <w:color w:val="404040"/>
                                  <w:sz w:val="16"/>
                                </w:rPr>
                                <w:t>NCDs</w:t>
                              </w:r>
                            </w:p>
                          </w:txbxContent>
                        </wps:txbx>
                        <wps:bodyPr horzOverflow="overflow" vert="horz" lIns="0" tIns="0" rIns="0" bIns="0" rtlCol="0">
                          <a:noAutofit/>
                        </wps:bodyPr>
                      </wps:wsp>
                      <wps:wsp>
                        <wps:cNvPr id="692" name="Rectangle 692"/>
                        <wps:cNvSpPr/>
                        <wps:spPr>
                          <a:xfrm>
                            <a:off x="340868" y="854710"/>
                            <a:ext cx="65149" cy="138324"/>
                          </a:xfrm>
                          <a:prstGeom prst="rect">
                            <a:avLst/>
                          </a:prstGeom>
                          <a:ln>
                            <a:noFill/>
                          </a:ln>
                        </wps:spPr>
                        <wps:txbx>
                          <w:txbxContent>
                            <w:p w14:paraId="7FD92770" w14:textId="77777777" w:rsidR="00D4120C" w:rsidRDefault="00BD3E2B">
                              <w:pPr>
                                <w:spacing w:after="160" w:line="259" w:lineRule="auto"/>
                                <w:ind w:left="0" w:firstLine="0"/>
                                <w:jc w:val="left"/>
                              </w:pPr>
                              <w:r>
                                <w:rPr>
                                  <w:color w:val="404040"/>
                                  <w:sz w:val="16"/>
                                </w:rPr>
                                <w:t xml:space="preserve">, </w:t>
                              </w:r>
                            </w:p>
                          </w:txbxContent>
                        </wps:txbx>
                        <wps:bodyPr horzOverflow="overflow" vert="horz" lIns="0" tIns="0" rIns="0" bIns="0" rtlCol="0">
                          <a:noAutofit/>
                        </wps:bodyPr>
                      </wps:wsp>
                      <wps:wsp>
                        <wps:cNvPr id="20624" name="Rectangle 20624"/>
                        <wps:cNvSpPr/>
                        <wps:spPr>
                          <a:xfrm>
                            <a:off x="258572" y="977926"/>
                            <a:ext cx="97389" cy="138736"/>
                          </a:xfrm>
                          <a:prstGeom prst="rect">
                            <a:avLst/>
                          </a:prstGeom>
                          <a:ln>
                            <a:noFill/>
                          </a:ln>
                        </wps:spPr>
                        <wps:txbx>
                          <w:txbxContent>
                            <w:p w14:paraId="2ECA0EAE" w14:textId="77777777" w:rsidR="00D4120C" w:rsidRDefault="00BD3E2B">
                              <w:pPr>
                                <w:spacing w:after="160" w:line="259" w:lineRule="auto"/>
                                <w:ind w:left="0" w:firstLine="0"/>
                                <w:jc w:val="left"/>
                              </w:pPr>
                              <w:r>
                                <w:rPr>
                                  <w:color w:val="404040"/>
                                  <w:sz w:val="16"/>
                                </w:rPr>
                                <w:t>%</w:t>
                              </w:r>
                            </w:p>
                          </w:txbxContent>
                        </wps:txbx>
                        <wps:bodyPr horzOverflow="overflow" vert="horz" lIns="0" tIns="0" rIns="0" bIns="0" rtlCol="0">
                          <a:noAutofit/>
                        </wps:bodyPr>
                      </wps:wsp>
                      <wps:wsp>
                        <wps:cNvPr id="20623" name="Rectangle 20623"/>
                        <wps:cNvSpPr/>
                        <wps:spPr>
                          <a:xfrm>
                            <a:off x="154940" y="977926"/>
                            <a:ext cx="137973" cy="138736"/>
                          </a:xfrm>
                          <a:prstGeom prst="rect">
                            <a:avLst/>
                          </a:prstGeom>
                          <a:ln>
                            <a:noFill/>
                          </a:ln>
                        </wps:spPr>
                        <wps:txbx>
                          <w:txbxContent>
                            <w:p w14:paraId="18988FB4" w14:textId="77777777" w:rsidR="00D4120C" w:rsidRDefault="00BD3E2B">
                              <w:pPr>
                                <w:spacing w:after="160" w:line="259" w:lineRule="auto"/>
                                <w:ind w:left="0" w:firstLine="0"/>
                                <w:jc w:val="left"/>
                              </w:pPr>
                              <w:r>
                                <w:rPr>
                                  <w:color w:val="404040"/>
                                  <w:sz w:val="16"/>
                                </w:rPr>
                                <w:t>12</w:t>
                              </w:r>
                            </w:p>
                          </w:txbxContent>
                        </wps:txbx>
                        <wps:bodyPr horzOverflow="overflow" vert="horz" lIns="0" tIns="0" rIns="0" bIns="0" rtlCol="0">
                          <a:noAutofit/>
                        </wps:bodyPr>
                      </wps:wsp>
                      <wps:wsp>
                        <wps:cNvPr id="694" name="Rectangle 694"/>
                        <wps:cNvSpPr/>
                        <wps:spPr>
                          <a:xfrm>
                            <a:off x="177190" y="459994"/>
                            <a:ext cx="431991" cy="138324"/>
                          </a:xfrm>
                          <a:prstGeom prst="rect">
                            <a:avLst/>
                          </a:prstGeom>
                          <a:ln>
                            <a:noFill/>
                          </a:ln>
                        </wps:spPr>
                        <wps:txbx>
                          <w:txbxContent>
                            <w:p w14:paraId="7DA34304" w14:textId="77777777" w:rsidR="00D4120C" w:rsidRDefault="00BD3E2B">
                              <w:pPr>
                                <w:spacing w:after="160" w:line="259" w:lineRule="auto"/>
                                <w:ind w:left="0" w:firstLine="0"/>
                                <w:jc w:val="left"/>
                              </w:pPr>
                              <w:r>
                                <w:rPr>
                                  <w:color w:val="404040"/>
                                  <w:sz w:val="16"/>
                                </w:rPr>
                                <w:t>Cancers</w:t>
                              </w:r>
                            </w:p>
                          </w:txbxContent>
                        </wps:txbx>
                        <wps:bodyPr horzOverflow="overflow" vert="horz" lIns="0" tIns="0" rIns="0" bIns="0" rtlCol="0">
                          <a:noAutofit/>
                        </wps:bodyPr>
                      </wps:wsp>
                      <wps:wsp>
                        <wps:cNvPr id="695" name="Rectangle 695"/>
                        <wps:cNvSpPr/>
                        <wps:spPr>
                          <a:xfrm>
                            <a:off x="501777" y="459994"/>
                            <a:ext cx="65149" cy="138324"/>
                          </a:xfrm>
                          <a:prstGeom prst="rect">
                            <a:avLst/>
                          </a:prstGeom>
                          <a:ln>
                            <a:noFill/>
                          </a:ln>
                        </wps:spPr>
                        <wps:txbx>
                          <w:txbxContent>
                            <w:p w14:paraId="1EB54BE1" w14:textId="77777777" w:rsidR="00D4120C" w:rsidRDefault="00BD3E2B">
                              <w:pPr>
                                <w:spacing w:after="160" w:line="259" w:lineRule="auto"/>
                                <w:ind w:left="0" w:firstLine="0"/>
                                <w:jc w:val="left"/>
                              </w:pPr>
                              <w:r>
                                <w:rPr>
                                  <w:color w:val="404040"/>
                                  <w:sz w:val="16"/>
                                </w:rPr>
                                <w:t xml:space="preserve">, </w:t>
                              </w:r>
                            </w:p>
                          </w:txbxContent>
                        </wps:txbx>
                        <wps:bodyPr horzOverflow="overflow" vert="horz" lIns="0" tIns="0" rIns="0" bIns="0" rtlCol="0">
                          <a:noAutofit/>
                        </wps:bodyPr>
                      </wps:wsp>
                      <wps:wsp>
                        <wps:cNvPr id="20619" name="Rectangle 20619"/>
                        <wps:cNvSpPr/>
                        <wps:spPr>
                          <a:xfrm>
                            <a:off x="289966" y="584962"/>
                            <a:ext cx="68852" cy="138324"/>
                          </a:xfrm>
                          <a:prstGeom prst="rect">
                            <a:avLst/>
                          </a:prstGeom>
                          <a:ln>
                            <a:noFill/>
                          </a:ln>
                        </wps:spPr>
                        <wps:txbx>
                          <w:txbxContent>
                            <w:p w14:paraId="4D9E1732" w14:textId="77777777" w:rsidR="00D4120C" w:rsidRDefault="00BD3E2B">
                              <w:pPr>
                                <w:spacing w:after="160" w:line="259" w:lineRule="auto"/>
                                <w:ind w:left="0" w:firstLine="0"/>
                                <w:jc w:val="left"/>
                              </w:pPr>
                              <w:r>
                                <w:rPr>
                                  <w:color w:val="404040"/>
                                  <w:sz w:val="16"/>
                                </w:rPr>
                                <w:t>3</w:t>
                              </w:r>
                            </w:p>
                          </w:txbxContent>
                        </wps:txbx>
                        <wps:bodyPr horzOverflow="overflow" vert="horz" lIns="0" tIns="0" rIns="0" bIns="0" rtlCol="0">
                          <a:noAutofit/>
                        </wps:bodyPr>
                      </wps:wsp>
                      <wps:wsp>
                        <wps:cNvPr id="20620" name="Rectangle 20620"/>
                        <wps:cNvSpPr/>
                        <wps:spPr>
                          <a:xfrm>
                            <a:off x="341782" y="584962"/>
                            <a:ext cx="97100" cy="138324"/>
                          </a:xfrm>
                          <a:prstGeom prst="rect">
                            <a:avLst/>
                          </a:prstGeom>
                          <a:ln>
                            <a:noFill/>
                          </a:ln>
                        </wps:spPr>
                        <wps:txbx>
                          <w:txbxContent>
                            <w:p w14:paraId="4A1A2253" w14:textId="77777777" w:rsidR="00D4120C" w:rsidRDefault="00BD3E2B">
                              <w:pPr>
                                <w:spacing w:after="160" w:line="259" w:lineRule="auto"/>
                                <w:ind w:left="0" w:firstLine="0"/>
                                <w:jc w:val="left"/>
                              </w:pPr>
                              <w:r>
                                <w:rPr>
                                  <w:color w:val="404040"/>
                                  <w:sz w:val="16"/>
                                </w:rPr>
                                <w:t>%</w:t>
                              </w:r>
                            </w:p>
                          </w:txbxContent>
                        </wps:txbx>
                        <wps:bodyPr horzOverflow="overflow" vert="horz" lIns="0" tIns="0" rIns="0" bIns="0" rtlCol="0">
                          <a:noAutofit/>
                        </wps:bodyPr>
                      </wps:wsp>
                      <wps:wsp>
                        <wps:cNvPr id="697" name="Rectangle 697"/>
                        <wps:cNvSpPr/>
                        <wps:spPr>
                          <a:xfrm>
                            <a:off x="152502" y="92075"/>
                            <a:ext cx="450053" cy="138324"/>
                          </a:xfrm>
                          <a:prstGeom prst="rect">
                            <a:avLst/>
                          </a:prstGeom>
                          <a:ln>
                            <a:noFill/>
                          </a:ln>
                        </wps:spPr>
                        <wps:txbx>
                          <w:txbxContent>
                            <w:p w14:paraId="0CA60FA3" w14:textId="77777777" w:rsidR="00D4120C" w:rsidRDefault="00BD3E2B">
                              <w:pPr>
                                <w:spacing w:after="160" w:line="259" w:lineRule="auto"/>
                                <w:ind w:left="0" w:firstLine="0"/>
                                <w:jc w:val="left"/>
                              </w:pPr>
                              <w:r>
                                <w:rPr>
                                  <w:color w:val="404040"/>
                                  <w:sz w:val="16"/>
                                </w:rPr>
                                <w:t xml:space="preserve">Chronic </w:t>
                              </w:r>
                            </w:p>
                          </w:txbxContent>
                        </wps:txbx>
                        <wps:bodyPr horzOverflow="overflow" vert="horz" lIns="0" tIns="0" rIns="0" bIns="0" rtlCol="0">
                          <a:noAutofit/>
                        </wps:bodyPr>
                      </wps:wsp>
                      <wps:wsp>
                        <wps:cNvPr id="698" name="Rectangle 698"/>
                        <wps:cNvSpPr/>
                        <wps:spPr>
                          <a:xfrm>
                            <a:off x="83922" y="217043"/>
                            <a:ext cx="632573" cy="138324"/>
                          </a:xfrm>
                          <a:prstGeom prst="rect">
                            <a:avLst/>
                          </a:prstGeom>
                          <a:ln>
                            <a:noFill/>
                          </a:ln>
                        </wps:spPr>
                        <wps:txbx>
                          <w:txbxContent>
                            <w:p w14:paraId="344E6E29" w14:textId="77777777" w:rsidR="00D4120C" w:rsidRDefault="00BD3E2B">
                              <w:pPr>
                                <w:spacing w:after="160" w:line="259" w:lineRule="auto"/>
                                <w:ind w:left="0" w:firstLine="0"/>
                                <w:jc w:val="left"/>
                              </w:pPr>
                              <w:r>
                                <w:rPr>
                                  <w:color w:val="404040"/>
                                  <w:sz w:val="16"/>
                                </w:rPr>
                                <w:t xml:space="preserve">respiratory </w:t>
                              </w:r>
                            </w:p>
                          </w:txbxContent>
                        </wps:txbx>
                        <wps:bodyPr horzOverflow="overflow" vert="horz" lIns="0" tIns="0" rIns="0" bIns="0" rtlCol="0">
                          <a:noAutofit/>
                        </wps:bodyPr>
                      </wps:wsp>
                      <wps:wsp>
                        <wps:cNvPr id="699" name="Rectangle 699"/>
                        <wps:cNvSpPr/>
                        <wps:spPr>
                          <a:xfrm>
                            <a:off x="50394" y="340487"/>
                            <a:ext cx="458609" cy="138324"/>
                          </a:xfrm>
                          <a:prstGeom prst="rect">
                            <a:avLst/>
                          </a:prstGeom>
                          <a:ln>
                            <a:noFill/>
                          </a:ln>
                        </wps:spPr>
                        <wps:txbx>
                          <w:txbxContent>
                            <w:p w14:paraId="4DB0206B" w14:textId="77777777" w:rsidR="00D4120C" w:rsidRDefault="00BD3E2B">
                              <w:pPr>
                                <w:spacing w:after="160" w:line="259" w:lineRule="auto"/>
                                <w:ind w:left="0" w:firstLine="0"/>
                                <w:jc w:val="left"/>
                              </w:pPr>
                              <w:r>
                                <w:rPr>
                                  <w:color w:val="404040"/>
                                  <w:sz w:val="16"/>
                                </w:rPr>
                                <w:t>diseases</w:t>
                              </w:r>
                            </w:p>
                          </w:txbxContent>
                        </wps:txbx>
                        <wps:bodyPr horzOverflow="overflow" vert="horz" lIns="0" tIns="0" rIns="0" bIns="0" rtlCol="0">
                          <a:noAutofit/>
                        </wps:bodyPr>
                      </wps:wsp>
                      <wps:wsp>
                        <wps:cNvPr id="700" name="Rectangle 700"/>
                        <wps:cNvSpPr/>
                        <wps:spPr>
                          <a:xfrm>
                            <a:off x="395097" y="340487"/>
                            <a:ext cx="65149" cy="138324"/>
                          </a:xfrm>
                          <a:prstGeom prst="rect">
                            <a:avLst/>
                          </a:prstGeom>
                          <a:ln>
                            <a:noFill/>
                          </a:ln>
                        </wps:spPr>
                        <wps:txbx>
                          <w:txbxContent>
                            <w:p w14:paraId="2360A5B5" w14:textId="77777777" w:rsidR="00D4120C" w:rsidRDefault="00BD3E2B">
                              <w:pPr>
                                <w:spacing w:after="160" w:line="259" w:lineRule="auto"/>
                                <w:ind w:left="0" w:firstLine="0"/>
                                <w:jc w:val="left"/>
                              </w:pPr>
                              <w:r>
                                <w:rPr>
                                  <w:color w:val="404040"/>
                                  <w:sz w:val="16"/>
                                </w:rPr>
                                <w:t xml:space="preserve">, </w:t>
                              </w:r>
                            </w:p>
                          </w:txbxContent>
                        </wps:txbx>
                        <wps:bodyPr horzOverflow="overflow" vert="horz" lIns="0" tIns="0" rIns="0" bIns="0" rtlCol="0">
                          <a:noAutofit/>
                        </wps:bodyPr>
                      </wps:wsp>
                      <wps:wsp>
                        <wps:cNvPr id="20617" name="Rectangle 20617"/>
                        <wps:cNvSpPr/>
                        <wps:spPr>
                          <a:xfrm>
                            <a:off x="445389" y="340487"/>
                            <a:ext cx="68852" cy="138324"/>
                          </a:xfrm>
                          <a:prstGeom prst="rect">
                            <a:avLst/>
                          </a:prstGeom>
                          <a:ln>
                            <a:noFill/>
                          </a:ln>
                        </wps:spPr>
                        <wps:txbx>
                          <w:txbxContent>
                            <w:p w14:paraId="209FB9EE" w14:textId="77777777" w:rsidR="00D4120C" w:rsidRDefault="00BD3E2B">
                              <w:pPr>
                                <w:spacing w:after="160" w:line="259" w:lineRule="auto"/>
                                <w:ind w:left="0" w:firstLine="0"/>
                                <w:jc w:val="left"/>
                              </w:pPr>
                              <w:r>
                                <w:rPr>
                                  <w:color w:val="404040"/>
                                  <w:sz w:val="16"/>
                                </w:rPr>
                                <w:t>2</w:t>
                              </w:r>
                            </w:p>
                          </w:txbxContent>
                        </wps:txbx>
                        <wps:bodyPr horzOverflow="overflow" vert="horz" lIns="0" tIns="0" rIns="0" bIns="0" rtlCol="0">
                          <a:noAutofit/>
                        </wps:bodyPr>
                      </wps:wsp>
                      <wps:wsp>
                        <wps:cNvPr id="20618" name="Rectangle 20618"/>
                        <wps:cNvSpPr/>
                        <wps:spPr>
                          <a:xfrm>
                            <a:off x="497205" y="340487"/>
                            <a:ext cx="97100" cy="138324"/>
                          </a:xfrm>
                          <a:prstGeom prst="rect">
                            <a:avLst/>
                          </a:prstGeom>
                          <a:ln>
                            <a:noFill/>
                          </a:ln>
                        </wps:spPr>
                        <wps:txbx>
                          <w:txbxContent>
                            <w:p w14:paraId="3DFA5FE8" w14:textId="77777777" w:rsidR="00D4120C" w:rsidRDefault="00BD3E2B">
                              <w:pPr>
                                <w:spacing w:after="160" w:line="259" w:lineRule="auto"/>
                                <w:ind w:left="0" w:firstLine="0"/>
                                <w:jc w:val="left"/>
                              </w:pPr>
                              <w:r>
                                <w:rPr>
                                  <w:color w:val="404040"/>
                                  <w:sz w:val="16"/>
                                </w:rPr>
                                <w:t>%</w:t>
                              </w:r>
                            </w:p>
                          </w:txbxContent>
                        </wps:txbx>
                        <wps:bodyPr horzOverflow="overflow" vert="horz" lIns="0" tIns="0" rIns="0" bIns="0" rtlCol="0">
                          <a:noAutofit/>
                        </wps:bodyPr>
                      </wps:wsp>
                      <wps:wsp>
                        <wps:cNvPr id="702" name="Rectangle 702"/>
                        <wps:cNvSpPr/>
                        <wps:spPr>
                          <a:xfrm>
                            <a:off x="617347" y="38989"/>
                            <a:ext cx="480881" cy="138324"/>
                          </a:xfrm>
                          <a:prstGeom prst="rect">
                            <a:avLst/>
                          </a:prstGeom>
                          <a:ln>
                            <a:noFill/>
                          </a:ln>
                        </wps:spPr>
                        <wps:txbx>
                          <w:txbxContent>
                            <w:p w14:paraId="6D9B0A2D" w14:textId="77777777" w:rsidR="00D4120C" w:rsidRDefault="00BD3E2B">
                              <w:pPr>
                                <w:spacing w:after="160" w:line="259" w:lineRule="auto"/>
                                <w:ind w:left="0" w:firstLine="0"/>
                                <w:jc w:val="left"/>
                              </w:pPr>
                              <w:r>
                                <w:rPr>
                                  <w:color w:val="404040"/>
                                  <w:sz w:val="16"/>
                                </w:rPr>
                                <w:t>Diabetes</w:t>
                              </w:r>
                            </w:p>
                          </w:txbxContent>
                        </wps:txbx>
                        <wps:bodyPr horzOverflow="overflow" vert="horz" lIns="0" tIns="0" rIns="0" bIns="0" rtlCol="0">
                          <a:noAutofit/>
                        </wps:bodyPr>
                      </wps:wsp>
                      <wps:wsp>
                        <wps:cNvPr id="703" name="Rectangle 703"/>
                        <wps:cNvSpPr/>
                        <wps:spPr>
                          <a:xfrm>
                            <a:off x="978535" y="38989"/>
                            <a:ext cx="65149" cy="138324"/>
                          </a:xfrm>
                          <a:prstGeom prst="rect">
                            <a:avLst/>
                          </a:prstGeom>
                          <a:ln>
                            <a:noFill/>
                          </a:ln>
                        </wps:spPr>
                        <wps:txbx>
                          <w:txbxContent>
                            <w:p w14:paraId="578B3667" w14:textId="77777777" w:rsidR="00D4120C" w:rsidRDefault="00BD3E2B">
                              <w:pPr>
                                <w:spacing w:after="160" w:line="259" w:lineRule="auto"/>
                                <w:ind w:left="0" w:firstLine="0"/>
                                <w:jc w:val="left"/>
                              </w:pPr>
                              <w:r>
                                <w:rPr>
                                  <w:color w:val="404040"/>
                                  <w:sz w:val="16"/>
                                </w:rPr>
                                <w:t xml:space="preserve">, </w:t>
                              </w:r>
                            </w:p>
                          </w:txbxContent>
                        </wps:txbx>
                        <wps:bodyPr horzOverflow="overflow" vert="horz" lIns="0" tIns="0" rIns="0" bIns="0" rtlCol="0">
                          <a:noAutofit/>
                        </wps:bodyPr>
                      </wps:wsp>
                      <wps:wsp>
                        <wps:cNvPr id="20613" name="Rectangle 20613"/>
                        <wps:cNvSpPr/>
                        <wps:spPr>
                          <a:xfrm>
                            <a:off x="748411" y="163957"/>
                            <a:ext cx="68852" cy="138324"/>
                          </a:xfrm>
                          <a:prstGeom prst="rect">
                            <a:avLst/>
                          </a:prstGeom>
                          <a:ln>
                            <a:noFill/>
                          </a:ln>
                        </wps:spPr>
                        <wps:txbx>
                          <w:txbxContent>
                            <w:p w14:paraId="77D9B88E" w14:textId="77777777" w:rsidR="00D4120C" w:rsidRDefault="00BD3E2B">
                              <w:pPr>
                                <w:spacing w:after="160" w:line="259" w:lineRule="auto"/>
                                <w:ind w:left="0" w:firstLine="0"/>
                                <w:jc w:val="left"/>
                              </w:pPr>
                              <w:r>
                                <w:rPr>
                                  <w:color w:val="404040"/>
                                  <w:sz w:val="16"/>
                                </w:rPr>
                                <w:t>2</w:t>
                              </w:r>
                            </w:p>
                          </w:txbxContent>
                        </wps:txbx>
                        <wps:bodyPr horzOverflow="overflow" vert="horz" lIns="0" tIns="0" rIns="0" bIns="0" rtlCol="0">
                          <a:noAutofit/>
                        </wps:bodyPr>
                      </wps:wsp>
                      <wps:wsp>
                        <wps:cNvPr id="20614" name="Rectangle 20614"/>
                        <wps:cNvSpPr/>
                        <wps:spPr>
                          <a:xfrm>
                            <a:off x="800227" y="163957"/>
                            <a:ext cx="97100" cy="138324"/>
                          </a:xfrm>
                          <a:prstGeom prst="rect">
                            <a:avLst/>
                          </a:prstGeom>
                          <a:ln>
                            <a:noFill/>
                          </a:ln>
                        </wps:spPr>
                        <wps:txbx>
                          <w:txbxContent>
                            <w:p w14:paraId="2A266ED3" w14:textId="77777777" w:rsidR="00D4120C" w:rsidRDefault="00BD3E2B">
                              <w:pPr>
                                <w:spacing w:after="160" w:line="259" w:lineRule="auto"/>
                                <w:ind w:left="0" w:firstLine="0"/>
                                <w:jc w:val="left"/>
                              </w:pPr>
                              <w:r>
                                <w:rPr>
                                  <w:color w:val="404040"/>
                                  <w:sz w:val="16"/>
                                </w:rPr>
                                <w:t>%</w:t>
                              </w:r>
                            </w:p>
                          </w:txbxContent>
                        </wps:txbx>
                        <wps:bodyPr horzOverflow="overflow" vert="horz" lIns="0" tIns="0" rIns="0" bIns="0" rtlCol="0">
                          <a:noAutofit/>
                        </wps:bodyPr>
                      </wps:wsp>
                      <wps:wsp>
                        <wps:cNvPr id="705" name="Rectangle 705"/>
                        <wps:cNvSpPr/>
                        <wps:spPr>
                          <a:xfrm>
                            <a:off x="1204341" y="38989"/>
                            <a:ext cx="405781" cy="138324"/>
                          </a:xfrm>
                          <a:prstGeom prst="rect">
                            <a:avLst/>
                          </a:prstGeom>
                          <a:ln>
                            <a:noFill/>
                          </a:ln>
                        </wps:spPr>
                        <wps:txbx>
                          <w:txbxContent>
                            <w:p w14:paraId="19CAD3DE" w14:textId="77777777" w:rsidR="00D4120C" w:rsidRDefault="00BD3E2B">
                              <w:pPr>
                                <w:spacing w:after="160" w:line="259" w:lineRule="auto"/>
                                <w:ind w:left="0" w:firstLine="0"/>
                                <w:jc w:val="left"/>
                              </w:pPr>
                              <w:r>
                                <w:rPr>
                                  <w:color w:val="404040"/>
                                  <w:sz w:val="16"/>
                                </w:rPr>
                                <w:t>Injuries</w:t>
                              </w:r>
                            </w:p>
                          </w:txbxContent>
                        </wps:txbx>
                        <wps:bodyPr horzOverflow="overflow" vert="horz" lIns="0" tIns="0" rIns="0" bIns="0" rtlCol="0">
                          <a:noAutofit/>
                        </wps:bodyPr>
                      </wps:wsp>
                      <wps:wsp>
                        <wps:cNvPr id="706" name="Rectangle 706"/>
                        <wps:cNvSpPr/>
                        <wps:spPr>
                          <a:xfrm>
                            <a:off x="1509141" y="38989"/>
                            <a:ext cx="65149" cy="138324"/>
                          </a:xfrm>
                          <a:prstGeom prst="rect">
                            <a:avLst/>
                          </a:prstGeom>
                          <a:ln>
                            <a:noFill/>
                          </a:ln>
                        </wps:spPr>
                        <wps:txbx>
                          <w:txbxContent>
                            <w:p w14:paraId="39E3118E" w14:textId="77777777" w:rsidR="00D4120C" w:rsidRDefault="00BD3E2B">
                              <w:pPr>
                                <w:spacing w:after="160" w:line="259" w:lineRule="auto"/>
                                <w:ind w:left="0" w:firstLine="0"/>
                                <w:jc w:val="left"/>
                              </w:pPr>
                              <w:r>
                                <w:rPr>
                                  <w:color w:val="404040"/>
                                  <w:sz w:val="16"/>
                                </w:rPr>
                                <w:t xml:space="preserve">, </w:t>
                              </w:r>
                            </w:p>
                          </w:txbxContent>
                        </wps:txbx>
                        <wps:bodyPr horzOverflow="overflow" vert="horz" lIns="0" tIns="0" rIns="0" bIns="0" rtlCol="0">
                          <a:noAutofit/>
                        </wps:bodyPr>
                      </wps:wsp>
                      <wps:wsp>
                        <wps:cNvPr id="20615" name="Rectangle 20615"/>
                        <wps:cNvSpPr/>
                        <wps:spPr>
                          <a:xfrm>
                            <a:off x="1307973" y="163957"/>
                            <a:ext cx="68852" cy="138324"/>
                          </a:xfrm>
                          <a:prstGeom prst="rect">
                            <a:avLst/>
                          </a:prstGeom>
                          <a:ln>
                            <a:noFill/>
                          </a:ln>
                        </wps:spPr>
                        <wps:txbx>
                          <w:txbxContent>
                            <w:p w14:paraId="4BC30E57" w14:textId="77777777" w:rsidR="00D4120C" w:rsidRDefault="00BD3E2B">
                              <w:pPr>
                                <w:spacing w:after="160" w:line="259" w:lineRule="auto"/>
                                <w:ind w:left="0" w:firstLine="0"/>
                                <w:jc w:val="left"/>
                              </w:pPr>
                              <w:r>
                                <w:rPr>
                                  <w:color w:val="404040"/>
                                  <w:sz w:val="16"/>
                                </w:rPr>
                                <w:t>9</w:t>
                              </w:r>
                            </w:p>
                          </w:txbxContent>
                        </wps:txbx>
                        <wps:bodyPr horzOverflow="overflow" vert="horz" lIns="0" tIns="0" rIns="0" bIns="0" rtlCol="0">
                          <a:noAutofit/>
                        </wps:bodyPr>
                      </wps:wsp>
                      <wps:wsp>
                        <wps:cNvPr id="20616" name="Rectangle 20616"/>
                        <wps:cNvSpPr/>
                        <wps:spPr>
                          <a:xfrm>
                            <a:off x="1359789" y="163957"/>
                            <a:ext cx="97100" cy="138324"/>
                          </a:xfrm>
                          <a:prstGeom prst="rect">
                            <a:avLst/>
                          </a:prstGeom>
                          <a:ln>
                            <a:noFill/>
                          </a:ln>
                        </wps:spPr>
                        <wps:txbx>
                          <w:txbxContent>
                            <w:p w14:paraId="3BAA90F7" w14:textId="77777777" w:rsidR="00D4120C" w:rsidRDefault="00BD3E2B">
                              <w:pPr>
                                <w:spacing w:after="160" w:line="259" w:lineRule="auto"/>
                                <w:ind w:left="0" w:firstLine="0"/>
                                <w:jc w:val="left"/>
                              </w:pPr>
                              <w:r>
                                <w:rPr>
                                  <w:color w:val="404040"/>
                                  <w:sz w:val="16"/>
                                </w:rPr>
                                <w:t>%</w:t>
                              </w:r>
                            </w:p>
                          </w:txbxContent>
                        </wps:txbx>
                        <wps:bodyPr horzOverflow="overflow" vert="horz" lIns="0" tIns="0" rIns="0" bIns="0" rtlCol="0">
                          <a:noAutofit/>
                        </wps:bodyPr>
                      </wps:wsp>
                      <wps:wsp>
                        <wps:cNvPr id="708" name="Shape 708"/>
                        <wps:cNvSpPr/>
                        <wps:spPr>
                          <a:xfrm>
                            <a:off x="0" y="0"/>
                            <a:ext cx="2497455" cy="1473200"/>
                          </a:xfrm>
                          <a:custGeom>
                            <a:avLst/>
                            <a:gdLst/>
                            <a:ahLst/>
                            <a:cxnLst/>
                            <a:rect l="0" t="0" r="0" b="0"/>
                            <a:pathLst>
                              <a:path w="2497455" h="1473200">
                                <a:moveTo>
                                  <a:pt x="0" y="1473200"/>
                                </a:moveTo>
                                <a:lnTo>
                                  <a:pt x="2497455" y="1473200"/>
                                </a:lnTo>
                                <a:lnTo>
                                  <a:pt x="2497455"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2370" style="width:196.65pt;height:116pt;position:absolute;mso-position-horizontal-relative:text;mso-position-horizontal:absolute;margin-left:3.376pt;mso-position-vertical-relative:text;margin-top:3.76001pt;" coordsize="24974,14732">
                <v:shape id="Shape 660" style="position:absolute;width:7480;height:10096;left:10055;top:2317;" coordsize="748030,1009650" path="m243205,0c521970,0,748030,226060,748030,504825c748030,783589,521970,1009650,243205,1009650c158115,1009650,74422,988187,0,947166l243205,504825l243205,0x">
                  <v:stroke weight="0pt" endcap="flat" joinstyle="miter" miterlimit="10" on="false" color="#000000" opacity="0"/>
                  <v:fill on="true" color="#4472c4"/>
                </v:shape>
                <v:shape id="Shape 661" style="position:absolute;width:7480;height:10096;left:10055;top:2317;" coordsize="748030,1009650" path="m243205,0c521970,0,748030,226060,748030,504825c748030,783589,521970,1009650,243205,1009650c158115,1009650,74422,988187,0,947166l243205,504825x">
                  <v:stroke weight="2.04pt" endcap="flat" joinstyle="round" on="true" color="#ffffff"/>
                  <v:fill on="false" color="#000000" opacity="0"/>
                </v:shape>
                <v:shape id="Shape 662" style="position:absolute;width:4959;height:4423;left:7528;top:7366;" coordsize="495935,442341" path="m495935,0l252730,442341c120777,369951,28194,242443,0,94614l495935,0x">
                  <v:stroke weight="0pt" endcap="flat" joinstyle="round" on="false" color="#000000" opacity="0"/>
                  <v:fill on="true" color="#ed7d31"/>
                </v:shape>
                <v:shape id="Shape 663" style="position:absolute;width:4959;height:4423;left:7528;top:7366;" coordsize="495935,442341" path="m252730,442341c120777,369951,28194,242443,0,94614l495935,0x">
                  <v:stroke weight="2.04pt" endcap="flat" joinstyle="round" on="true" color="#ffffff"/>
                  <v:fill on="false" color="#000000" opacity="0"/>
                </v:shape>
                <v:shape id="Shape 664" style="position:absolute;width:5200;height:3651;left:7287;top:4660;" coordsize="520065,365125" path="m93726,0l520065,270511l24130,365125c0,239014,25019,108459,93726,0x">
                  <v:stroke weight="0pt" endcap="flat" joinstyle="round" on="false" color="#000000" opacity="0"/>
                  <v:fill on="true" color="#a5a5a5"/>
                </v:shape>
                <v:shape id="Shape 665" style="position:absolute;width:5200;height:3651;left:7287;top:4660;" coordsize="520065,365125" path="m24130,365125c0,239014,25019,108459,93726,0l520065,270511x">
                  <v:stroke weight="2.04pt" endcap="flat" joinstyle="round" on="true" color="#ffffff"/>
                  <v:fill on="false" color="#000000" opacity="0"/>
                </v:shape>
                <v:shape id="Shape 666" style="position:absolute;width:4263;height:3455;left:8224;top:3910;" coordsize="426339,345567" path="m58293,0l426339,345567l0,75057c17018,48260,36576,23114,58293,0x">
                  <v:stroke weight="0pt" endcap="flat" joinstyle="round" on="false" color="#000000" opacity="0"/>
                  <v:fill on="true" color="#ffc000"/>
                </v:shape>
                <v:shape id="Shape 667" style="position:absolute;width:4263;height:3455;left:8224;top:3910;" coordsize="426339,345567" path="m0,75057c17018,48260,36576,23114,58293,0l426339,345567x">
                  <v:stroke weight="2.04pt" endcap="flat" joinstyle="round" on="true" color="#ffffff"/>
                  <v:fill on="false" color="#000000" opacity="0"/>
                </v:shape>
                <v:shape id="Shape 668" style="position:absolute;width:3680;height:3890;left:8807;top:3476;" coordsize="368046,389001" path="m46228,0l368046,389001l0,43434c14478,28067,29845,13462,46228,0x">
                  <v:stroke weight="0pt" endcap="flat" joinstyle="round" on="false" color="#000000" opacity="0"/>
                  <v:fill on="true" color="#5b9bd5"/>
                </v:shape>
                <v:shape id="Shape 669" style="position:absolute;width:3680;height:3890;left:8807;top:3476;" coordsize="368046,389001" path="m0,43434c14478,28067,29845,13462,46228,0l368046,389001x">
                  <v:stroke weight="2.04pt" endcap="flat" joinstyle="round" on="true" color="#ffffff"/>
                  <v:fill on="false" color="#000000" opacity="0"/>
                </v:shape>
                <v:shape id="Shape 670" style="position:absolute;width:3218;height:4262;left:9269;top:3103;" coordsize="321818,426212" path="m51308,0l321818,426212l0,37211c16256,23749,33401,11302,51308,0x">
                  <v:stroke weight="0pt" endcap="flat" joinstyle="round" on="false" color="#000000" opacity="0"/>
                  <v:fill on="true" color="#70ad47"/>
                </v:shape>
                <v:shape id="Shape 671" style="position:absolute;width:3218;height:4262;left:9269;top:3103;" coordsize="321818,426212" path="m0,37211c16256,23749,33401,11302,51308,0l321818,426212x">
                  <v:stroke weight="2.04pt" endcap="flat" joinstyle="round" on="true" color="#ffffff"/>
                  <v:fill on="false" color="#000000" opacity="0"/>
                </v:shape>
                <v:shape id="Shape 672" style="position:absolute;width:2705;height:5048;left:9782;top:2317;" coordsize="270510,504825" path="m270510,0l270510,504825l0,78613c80772,27305,174625,0,270510,0x">
                  <v:stroke weight="0pt" endcap="flat" joinstyle="round" on="false" color="#000000" opacity="0"/>
                  <v:fill on="true" color="#264478"/>
                </v:shape>
                <v:shape id="Shape 673" style="position:absolute;width:2705;height:5048;left:9782;top:2317;" coordsize="270510,504825" path="m0,78613c80772,27305,174625,0,270510,0l270510,504825x">
                  <v:stroke weight="2.04pt" endcap="flat" joinstyle="round" on="true" color="#ffffff"/>
                  <v:fill on="false" color="#000000" opacity="0"/>
                </v:shape>
                <v:shape id="Shape 674" style="position:absolute;width:1264;height:2410;left:7138;top:10332;" coordsize="126492,241046" path="m126492,0l56769,241046l0,241046">
                  <v:stroke weight="0.75pt" endcap="flat" joinstyle="round" on="true" color="#a6a6a6"/>
                  <v:fill on="false" color="#000000" opacity="0"/>
                </v:shape>
                <v:shape id="Shape 675" style="position:absolute;width:3705;height:1644;left:3822;top:6419;" coordsize="370586,164465" path="m370586,0l57658,164465l0,164465">
                  <v:stroke weight="0.75pt" endcap="flat" joinstyle="round" on="true" color="#a6a6a6"/>
                  <v:fill on="false" color="#000000" opacity="0"/>
                </v:shape>
                <v:shape id="Shape 676" style="position:absolute;width:3600;height:1273;left:4898;top:4272;" coordsize="360045,127381" path="m360045,0l56769,127381l0,127381">
                  <v:stroke weight="0.75pt" endcap="flat" joinstyle="round" on="true" color="#a6a6a6"/>
                  <v:fill on="false" color="#000000" opacity="0"/>
                </v:shape>
                <v:shape id="Shape 677" style="position:absolute;width:3495;height:529;left:5535;top:3155;" coordsize="349504,52959" path="m349504,52959l57023,0l0,0">
                  <v:stroke weight="0.75pt" endcap="flat" joinstyle="round" on="true" color="#a6a6a6"/>
                  <v:fill on="false" color="#000000" opacity="0"/>
                </v:shape>
                <v:shape id="Shape 678" style="position:absolute;width:605;height:598;left:8914;top:2683;" coordsize="60579,59817" path="m60579,59817l57531,0l0,0">
                  <v:stroke weight="0.75pt" endcap="flat" joinstyle="round" on="true" color="#a6a6a6"/>
                  <v:fill on="false" color="#000000" opacity="0"/>
                </v:shape>
                <v:rect id="Rectangle 679" style="position:absolute;width:8896;height:1383;left:17950;top:8357;" filled="f" stroked="f">
                  <v:textbox inset="0,0,0,0">
                    <w:txbxContent>
                      <w:p>
                        <w:pPr>
                          <w:spacing w:before="0" w:after="160" w:line="259" w:lineRule="auto"/>
                          <w:ind w:left="0" w:firstLine="0"/>
                          <w:jc w:val="left"/>
                        </w:pPr>
                        <w:r>
                          <w:rPr>
                            <w:color w:val="404040"/>
                            <w:sz w:val="16"/>
                          </w:rPr>
                          <w:t xml:space="preserve">Communicable, </w:t>
                        </w:r>
                      </w:p>
                    </w:txbxContent>
                  </v:textbox>
                </v:rect>
                <v:rect id="Rectangle 680" style="position:absolute;width:5635;height:1383;left:19184;top:9607;" filled="f" stroked="f">
                  <v:textbox inset="0,0,0,0">
                    <w:txbxContent>
                      <w:p>
                        <w:pPr>
                          <w:spacing w:before="0" w:after="160" w:line="259" w:lineRule="auto"/>
                          <w:ind w:left="0" w:firstLine="0"/>
                          <w:jc w:val="left"/>
                        </w:pPr>
                        <w:r>
                          <w:rPr>
                            <w:color w:val="404040"/>
                            <w:sz w:val="16"/>
                          </w:rPr>
                          <w:t xml:space="preserve">maternal, </w:t>
                        </w:r>
                      </w:p>
                    </w:txbxContent>
                  </v:textbox>
                </v:rect>
                <v:rect id="Rectangle 681" style="position:absolute;width:7605;height:1383;left:18437;top:10841;" filled="f" stroked="f">
                  <v:textbox inset="0,0,0,0">
                    <w:txbxContent>
                      <w:p>
                        <w:pPr>
                          <w:spacing w:before="0" w:after="160" w:line="259" w:lineRule="auto"/>
                          <w:ind w:left="0" w:firstLine="0"/>
                          <w:jc w:val="left"/>
                        </w:pPr>
                        <w:r>
                          <w:rPr>
                            <w:color w:val="404040"/>
                            <w:sz w:val="16"/>
                          </w:rPr>
                          <w:t xml:space="preserve">perinatal and </w:t>
                        </w:r>
                      </w:p>
                    </w:txbxContent>
                  </v:textbox>
                </v:rect>
                <v:rect id="Rectangle 682" style="position:absolute;width:6062;height:1383;left:19016;top:12091;" filled="f" stroked="f">
                  <v:textbox inset="0,0,0,0">
                    <w:txbxContent>
                      <w:p>
                        <w:pPr>
                          <w:spacing w:before="0" w:after="160" w:line="259" w:lineRule="auto"/>
                          <w:ind w:left="0" w:firstLine="0"/>
                          <w:jc w:val="left"/>
                        </w:pPr>
                        <w:r>
                          <w:rPr>
                            <w:color w:val="404040"/>
                            <w:sz w:val="16"/>
                          </w:rPr>
                          <w:t xml:space="preserve">nutritional </w:t>
                        </w:r>
                      </w:p>
                    </w:txbxContent>
                  </v:textbox>
                </v:rect>
                <v:rect id="Rectangle 683" style="position:absolute;width:5702;height:1383;left:17904;top:13326;" filled="f" stroked="f">
                  <v:textbox inset="0,0,0,0">
                    <w:txbxContent>
                      <w:p>
                        <w:pPr>
                          <w:spacing w:before="0" w:after="160" w:line="259" w:lineRule="auto"/>
                          <w:ind w:left="0" w:firstLine="0"/>
                          <w:jc w:val="left"/>
                        </w:pPr>
                        <w:r>
                          <w:rPr>
                            <w:color w:val="404040"/>
                            <w:sz w:val="16"/>
                          </w:rPr>
                          <w:t xml:space="preserve">conditions</w:t>
                        </w:r>
                      </w:p>
                    </w:txbxContent>
                  </v:textbox>
                </v:rect>
                <v:rect id="Rectangle 684" style="position:absolute;width:651;height:1383;left:22186;top:13326;" filled="f" stroked="f">
                  <v:textbox inset="0,0,0,0">
                    <w:txbxContent>
                      <w:p>
                        <w:pPr>
                          <w:spacing w:before="0" w:after="160" w:line="259" w:lineRule="auto"/>
                          <w:ind w:left="0" w:firstLine="0"/>
                          <w:jc w:val="left"/>
                        </w:pPr>
                        <w:r>
                          <w:rPr>
                            <w:color w:val="404040"/>
                            <w:sz w:val="16"/>
                          </w:rPr>
                          <w:t xml:space="preserve">, </w:t>
                        </w:r>
                      </w:p>
                    </w:txbxContent>
                  </v:textbox>
                </v:rect>
                <v:rect id="Rectangle 20630" style="position:absolute;width:971;height:1383;left:23729;top:13326;" filled="f" stroked="f">
                  <v:textbox inset="0,0,0,0">
                    <w:txbxContent>
                      <w:p>
                        <w:pPr>
                          <w:spacing w:before="0" w:after="160" w:line="259" w:lineRule="auto"/>
                          <w:ind w:left="0" w:firstLine="0"/>
                          <w:jc w:val="left"/>
                        </w:pPr>
                        <w:r>
                          <w:rPr>
                            <w:color w:val="404040"/>
                            <w:sz w:val="16"/>
                          </w:rPr>
                          <w:t xml:space="preserve">%</w:t>
                        </w:r>
                      </w:p>
                    </w:txbxContent>
                  </v:textbox>
                </v:rect>
                <v:rect id="Rectangle 20629" style="position:absolute;width:1377;height:1383;left:22693;top:13326;" filled="f" stroked="f">
                  <v:textbox inset="0,0,0,0">
                    <w:txbxContent>
                      <w:p>
                        <w:pPr>
                          <w:spacing w:before="0" w:after="160" w:line="259" w:lineRule="auto"/>
                          <w:ind w:left="0" w:firstLine="0"/>
                          <w:jc w:val="left"/>
                        </w:pPr>
                        <w:r>
                          <w:rPr>
                            <w:color w:val="404040"/>
                            <w:sz w:val="16"/>
                          </w:rPr>
                          <w:t xml:space="preserve">58</w:t>
                        </w:r>
                      </w:p>
                    </w:txbxContent>
                  </v:textbox>
                </v:rect>
                <v:rect id="Rectangle 686" style="position:absolute;width:8351;height:1383;left:1509;top:11741;" filled="f" stroked="f">
                  <v:textbox inset="0,0,0,0">
                    <w:txbxContent>
                      <w:p>
                        <w:pPr>
                          <w:spacing w:before="0" w:after="160" w:line="259" w:lineRule="auto"/>
                          <w:ind w:left="0" w:firstLine="0"/>
                          <w:jc w:val="left"/>
                        </w:pPr>
                        <w:r>
                          <w:rPr>
                            <w:color w:val="404040"/>
                            <w:sz w:val="16"/>
                          </w:rPr>
                          <w:t xml:space="preserve">Cardiovascular </w:t>
                        </w:r>
                      </w:p>
                    </w:txbxContent>
                  </v:textbox>
                </v:rect>
                <v:rect id="Rectangle 687" style="position:absolute;width:4586;height:1387;left:1677;top:12988;" filled="f" stroked="f">
                  <v:textbox inset="0,0,0,0">
                    <w:txbxContent>
                      <w:p>
                        <w:pPr>
                          <w:spacing w:before="0" w:after="160" w:line="259" w:lineRule="auto"/>
                          <w:ind w:left="0" w:firstLine="0"/>
                          <w:jc w:val="left"/>
                        </w:pPr>
                        <w:r>
                          <w:rPr>
                            <w:color w:val="404040"/>
                            <w:sz w:val="16"/>
                          </w:rPr>
                          <w:t xml:space="preserve">diseases</w:t>
                        </w:r>
                      </w:p>
                    </w:txbxContent>
                  </v:textbox>
                </v:rect>
                <v:rect id="Rectangle 688" style="position:absolute;width:652;height:1387;left:5121;top:12988;" filled="f" stroked="f">
                  <v:textbox inset="0,0,0,0">
                    <w:txbxContent>
                      <w:p>
                        <w:pPr>
                          <w:spacing w:before="0" w:after="160" w:line="259" w:lineRule="auto"/>
                          <w:ind w:left="0" w:firstLine="0"/>
                          <w:jc w:val="left"/>
                        </w:pPr>
                        <w:r>
                          <w:rPr>
                            <w:color w:val="404040"/>
                            <w:sz w:val="16"/>
                          </w:rPr>
                          <w:t xml:space="preserve">, </w:t>
                        </w:r>
                      </w:p>
                    </w:txbxContent>
                  </v:textbox>
                </v:rect>
                <v:rect id="Rectangle 20628" style="position:absolute;width:973;height:1387;left:6661;top:12988;" filled="f" stroked="f">
                  <v:textbox inset="0,0,0,0">
                    <w:txbxContent>
                      <w:p>
                        <w:pPr>
                          <w:spacing w:before="0" w:after="160" w:line="259" w:lineRule="auto"/>
                          <w:ind w:left="0" w:firstLine="0"/>
                          <w:jc w:val="left"/>
                        </w:pPr>
                        <w:r>
                          <w:rPr>
                            <w:color w:val="404040"/>
                            <w:sz w:val="16"/>
                          </w:rPr>
                          <w:t xml:space="preserve">%</w:t>
                        </w:r>
                      </w:p>
                    </w:txbxContent>
                  </v:textbox>
                </v:rect>
                <v:rect id="Rectangle 20627" style="position:absolute;width:1379;height:1387;left:5624;top:12988;" filled="f" stroked="f">
                  <v:textbox inset="0,0,0,0">
                    <w:txbxContent>
                      <w:p>
                        <w:pPr>
                          <w:spacing w:before="0" w:after="160" w:line="259" w:lineRule="auto"/>
                          <w:ind w:left="0" w:firstLine="0"/>
                          <w:jc w:val="left"/>
                        </w:pPr>
                        <w:r>
                          <w:rPr>
                            <w:color w:val="404040"/>
                            <w:sz w:val="16"/>
                          </w:rPr>
                          <w:t xml:space="preserve">14</w:t>
                        </w:r>
                      </w:p>
                    </w:txbxContent>
                  </v:textbox>
                </v:rect>
                <v:rect id="Rectangle 690" style="position:absolute;width:3488;height:1383;left:1229;top:7297;" filled="f" stroked="f">
                  <v:textbox inset="0,0,0,0">
                    <w:txbxContent>
                      <w:p>
                        <w:pPr>
                          <w:spacing w:before="0" w:after="160" w:line="259" w:lineRule="auto"/>
                          <w:ind w:left="0" w:firstLine="0"/>
                          <w:jc w:val="left"/>
                        </w:pPr>
                        <w:r>
                          <w:rPr>
                            <w:color w:val="404040"/>
                            <w:sz w:val="16"/>
                          </w:rPr>
                          <w:t xml:space="preserve">Other </w:t>
                        </w:r>
                      </w:p>
                    </w:txbxContent>
                  </v:textbox>
                </v:rect>
                <v:rect id="Rectangle 691" style="position:absolute;width:2961;height:1383;left:1183;top:8547;" filled="f" stroked="f">
                  <v:textbox inset="0,0,0,0">
                    <w:txbxContent>
                      <w:p>
                        <w:pPr>
                          <w:spacing w:before="0" w:after="160" w:line="259" w:lineRule="auto"/>
                          <w:ind w:left="0" w:firstLine="0"/>
                          <w:jc w:val="left"/>
                        </w:pPr>
                        <w:r>
                          <w:rPr>
                            <w:color w:val="404040"/>
                            <w:sz w:val="16"/>
                          </w:rPr>
                          <w:t xml:space="preserve">NCDs</w:t>
                        </w:r>
                      </w:p>
                    </w:txbxContent>
                  </v:textbox>
                </v:rect>
                <v:rect id="Rectangle 692" style="position:absolute;width:651;height:1383;left:3408;top:8547;" filled="f" stroked="f">
                  <v:textbox inset="0,0,0,0">
                    <w:txbxContent>
                      <w:p>
                        <w:pPr>
                          <w:spacing w:before="0" w:after="160" w:line="259" w:lineRule="auto"/>
                          <w:ind w:left="0" w:firstLine="0"/>
                          <w:jc w:val="left"/>
                        </w:pPr>
                        <w:r>
                          <w:rPr>
                            <w:color w:val="404040"/>
                            <w:sz w:val="16"/>
                          </w:rPr>
                          <w:t xml:space="preserve">, </w:t>
                        </w:r>
                      </w:p>
                    </w:txbxContent>
                  </v:textbox>
                </v:rect>
                <v:rect id="Rectangle 20624" style="position:absolute;width:973;height:1387;left:2585;top:9779;" filled="f" stroked="f">
                  <v:textbox inset="0,0,0,0">
                    <w:txbxContent>
                      <w:p>
                        <w:pPr>
                          <w:spacing w:before="0" w:after="160" w:line="259" w:lineRule="auto"/>
                          <w:ind w:left="0" w:firstLine="0"/>
                          <w:jc w:val="left"/>
                        </w:pPr>
                        <w:r>
                          <w:rPr>
                            <w:color w:val="404040"/>
                            <w:sz w:val="16"/>
                          </w:rPr>
                          <w:t xml:space="preserve">%</w:t>
                        </w:r>
                      </w:p>
                    </w:txbxContent>
                  </v:textbox>
                </v:rect>
                <v:rect id="Rectangle 20623" style="position:absolute;width:1379;height:1387;left:1549;top:9779;" filled="f" stroked="f">
                  <v:textbox inset="0,0,0,0">
                    <w:txbxContent>
                      <w:p>
                        <w:pPr>
                          <w:spacing w:before="0" w:after="160" w:line="259" w:lineRule="auto"/>
                          <w:ind w:left="0" w:firstLine="0"/>
                          <w:jc w:val="left"/>
                        </w:pPr>
                        <w:r>
                          <w:rPr>
                            <w:color w:val="404040"/>
                            <w:sz w:val="16"/>
                          </w:rPr>
                          <w:t xml:space="preserve">12</w:t>
                        </w:r>
                      </w:p>
                    </w:txbxContent>
                  </v:textbox>
                </v:rect>
                <v:rect id="Rectangle 694" style="position:absolute;width:4319;height:1383;left:1771;top:4599;" filled="f" stroked="f">
                  <v:textbox inset="0,0,0,0">
                    <w:txbxContent>
                      <w:p>
                        <w:pPr>
                          <w:spacing w:before="0" w:after="160" w:line="259" w:lineRule="auto"/>
                          <w:ind w:left="0" w:firstLine="0"/>
                          <w:jc w:val="left"/>
                        </w:pPr>
                        <w:r>
                          <w:rPr>
                            <w:color w:val="404040"/>
                            <w:sz w:val="16"/>
                          </w:rPr>
                          <w:t xml:space="preserve">Cancers</w:t>
                        </w:r>
                      </w:p>
                    </w:txbxContent>
                  </v:textbox>
                </v:rect>
                <v:rect id="Rectangle 695" style="position:absolute;width:651;height:1383;left:5017;top:4599;" filled="f" stroked="f">
                  <v:textbox inset="0,0,0,0">
                    <w:txbxContent>
                      <w:p>
                        <w:pPr>
                          <w:spacing w:before="0" w:after="160" w:line="259" w:lineRule="auto"/>
                          <w:ind w:left="0" w:firstLine="0"/>
                          <w:jc w:val="left"/>
                        </w:pPr>
                        <w:r>
                          <w:rPr>
                            <w:color w:val="404040"/>
                            <w:sz w:val="16"/>
                          </w:rPr>
                          <w:t xml:space="preserve">, </w:t>
                        </w:r>
                      </w:p>
                    </w:txbxContent>
                  </v:textbox>
                </v:rect>
                <v:rect id="Rectangle 20619" style="position:absolute;width:688;height:1383;left:2899;top:5849;" filled="f" stroked="f">
                  <v:textbox inset="0,0,0,0">
                    <w:txbxContent>
                      <w:p>
                        <w:pPr>
                          <w:spacing w:before="0" w:after="160" w:line="259" w:lineRule="auto"/>
                          <w:ind w:left="0" w:firstLine="0"/>
                          <w:jc w:val="left"/>
                        </w:pPr>
                        <w:r>
                          <w:rPr>
                            <w:color w:val="404040"/>
                            <w:sz w:val="16"/>
                          </w:rPr>
                          <w:t xml:space="preserve">3</w:t>
                        </w:r>
                      </w:p>
                    </w:txbxContent>
                  </v:textbox>
                </v:rect>
                <v:rect id="Rectangle 20620" style="position:absolute;width:971;height:1383;left:3417;top:5849;" filled="f" stroked="f">
                  <v:textbox inset="0,0,0,0">
                    <w:txbxContent>
                      <w:p>
                        <w:pPr>
                          <w:spacing w:before="0" w:after="160" w:line="259" w:lineRule="auto"/>
                          <w:ind w:left="0" w:firstLine="0"/>
                          <w:jc w:val="left"/>
                        </w:pPr>
                        <w:r>
                          <w:rPr>
                            <w:color w:val="404040"/>
                            <w:sz w:val="16"/>
                          </w:rPr>
                          <w:t xml:space="preserve">%</w:t>
                        </w:r>
                      </w:p>
                    </w:txbxContent>
                  </v:textbox>
                </v:rect>
                <v:rect id="Rectangle 697" style="position:absolute;width:4500;height:1383;left:1525;top:920;" filled="f" stroked="f">
                  <v:textbox inset="0,0,0,0">
                    <w:txbxContent>
                      <w:p>
                        <w:pPr>
                          <w:spacing w:before="0" w:after="160" w:line="259" w:lineRule="auto"/>
                          <w:ind w:left="0" w:firstLine="0"/>
                          <w:jc w:val="left"/>
                        </w:pPr>
                        <w:r>
                          <w:rPr>
                            <w:color w:val="404040"/>
                            <w:sz w:val="16"/>
                          </w:rPr>
                          <w:t xml:space="preserve">Chronic </w:t>
                        </w:r>
                      </w:p>
                    </w:txbxContent>
                  </v:textbox>
                </v:rect>
                <v:rect id="Rectangle 698" style="position:absolute;width:6325;height:1383;left:839;top:2170;" filled="f" stroked="f">
                  <v:textbox inset="0,0,0,0">
                    <w:txbxContent>
                      <w:p>
                        <w:pPr>
                          <w:spacing w:before="0" w:after="160" w:line="259" w:lineRule="auto"/>
                          <w:ind w:left="0" w:firstLine="0"/>
                          <w:jc w:val="left"/>
                        </w:pPr>
                        <w:r>
                          <w:rPr>
                            <w:color w:val="404040"/>
                            <w:sz w:val="16"/>
                          </w:rPr>
                          <w:t xml:space="preserve">respiratory </w:t>
                        </w:r>
                      </w:p>
                    </w:txbxContent>
                  </v:textbox>
                </v:rect>
                <v:rect id="Rectangle 699" style="position:absolute;width:4586;height:1383;left:503;top:3404;" filled="f" stroked="f">
                  <v:textbox inset="0,0,0,0">
                    <w:txbxContent>
                      <w:p>
                        <w:pPr>
                          <w:spacing w:before="0" w:after="160" w:line="259" w:lineRule="auto"/>
                          <w:ind w:left="0" w:firstLine="0"/>
                          <w:jc w:val="left"/>
                        </w:pPr>
                        <w:r>
                          <w:rPr>
                            <w:color w:val="404040"/>
                            <w:sz w:val="16"/>
                          </w:rPr>
                          <w:t xml:space="preserve">diseases</w:t>
                        </w:r>
                      </w:p>
                    </w:txbxContent>
                  </v:textbox>
                </v:rect>
                <v:rect id="Rectangle 700" style="position:absolute;width:651;height:1383;left:3950;top:3404;" filled="f" stroked="f">
                  <v:textbox inset="0,0,0,0">
                    <w:txbxContent>
                      <w:p>
                        <w:pPr>
                          <w:spacing w:before="0" w:after="160" w:line="259" w:lineRule="auto"/>
                          <w:ind w:left="0" w:firstLine="0"/>
                          <w:jc w:val="left"/>
                        </w:pPr>
                        <w:r>
                          <w:rPr>
                            <w:color w:val="404040"/>
                            <w:sz w:val="16"/>
                          </w:rPr>
                          <w:t xml:space="preserve">, </w:t>
                        </w:r>
                      </w:p>
                    </w:txbxContent>
                  </v:textbox>
                </v:rect>
                <v:rect id="Rectangle 20617" style="position:absolute;width:688;height:1383;left:4453;top:3404;" filled="f" stroked="f">
                  <v:textbox inset="0,0,0,0">
                    <w:txbxContent>
                      <w:p>
                        <w:pPr>
                          <w:spacing w:before="0" w:after="160" w:line="259" w:lineRule="auto"/>
                          <w:ind w:left="0" w:firstLine="0"/>
                          <w:jc w:val="left"/>
                        </w:pPr>
                        <w:r>
                          <w:rPr>
                            <w:color w:val="404040"/>
                            <w:sz w:val="16"/>
                          </w:rPr>
                          <w:t xml:space="preserve">2</w:t>
                        </w:r>
                      </w:p>
                    </w:txbxContent>
                  </v:textbox>
                </v:rect>
                <v:rect id="Rectangle 20618" style="position:absolute;width:971;height:1383;left:4972;top:3404;" filled="f" stroked="f">
                  <v:textbox inset="0,0,0,0">
                    <w:txbxContent>
                      <w:p>
                        <w:pPr>
                          <w:spacing w:before="0" w:after="160" w:line="259" w:lineRule="auto"/>
                          <w:ind w:left="0" w:firstLine="0"/>
                          <w:jc w:val="left"/>
                        </w:pPr>
                        <w:r>
                          <w:rPr>
                            <w:color w:val="404040"/>
                            <w:sz w:val="16"/>
                          </w:rPr>
                          <w:t xml:space="preserve">%</w:t>
                        </w:r>
                      </w:p>
                    </w:txbxContent>
                  </v:textbox>
                </v:rect>
                <v:rect id="Rectangle 702" style="position:absolute;width:4808;height:1383;left:6173;top:389;" filled="f" stroked="f">
                  <v:textbox inset="0,0,0,0">
                    <w:txbxContent>
                      <w:p>
                        <w:pPr>
                          <w:spacing w:before="0" w:after="160" w:line="259" w:lineRule="auto"/>
                          <w:ind w:left="0" w:firstLine="0"/>
                          <w:jc w:val="left"/>
                        </w:pPr>
                        <w:r>
                          <w:rPr>
                            <w:color w:val="404040"/>
                            <w:sz w:val="16"/>
                          </w:rPr>
                          <w:t xml:space="preserve">Diabetes</w:t>
                        </w:r>
                      </w:p>
                    </w:txbxContent>
                  </v:textbox>
                </v:rect>
                <v:rect id="Rectangle 703" style="position:absolute;width:651;height:1383;left:9785;top:389;" filled="f" stroked="f">
                  <v:textbox inset="0,0,0,0">
                    <w:txbxContent>
                      <w:p>
                        <w:pPr>
                          <w:spacing w:before="0" w:after="160" w:line="259" w:lineRule="auto"/>
                          <w:ind w:left="0" w:firstLine="0"/>
                          <w:jc w:val="left"/>
                        </w:pPr>
                        <w:r>
                          <w:rPr>
                            <w:color w:val="404040"/>
                            <w:sz w:val="16"/>
                          </w:rPr>
                          <w:t xml:space="preserve">, </w:t>
                        </w:r>
                      </w:p>
                    </w:txbxContent>
                  </v:textbox>
                </v:rect>
                <v:rect id="Rectangle 20613" style="position:absolute;width:688;height:1383;left:7484;top:1639;" filled="f" stroked="f">
                  <v:textbox inset="0,0,0,0">
                    <w:txbxContent>
                      <w:p>
                        <w:pPr>
                          <w:spacing w:before="0" w:after="160" w:line="259" w:lineRule="auto"/>
                          <w:ind w:left="0" w:firstLine="0"/>
                          <w:jc w:val="left"/>
                        </w:pPr>
                        <w:r>
                          <w:rPr>
                            <w:color w:val="404040"/>
                            <w:sz w:val="16"/>
                          </w:rPr>
                          <w:t xml:space="preserve">2</w:t>
                        </w:r>
                      </w:p>
                    </w:txbxContent>
                  </v:textbox>
                </v:rect>
                <v:rect id="Rectangle 20614" style="position:absolute;width:971;height:1383;left:8002;top:1639;" filled="f" stroked="f">
                  <v:textbox inset="0,0,0,0">
                    <w:txbxContent>
                      <w:p>
                        <w:pPr>
                          <w:spacing w:before="0" w:after="160" w:line="259" w:lineRule="auto"/>
                          <w:ind w:left="0" w:firstLine="0"/>
                          <w:jc w:val="left"/>
                        </w:pPr>
                        <w:r>
                          <w:rPr>
                            <w:color w:val="404040"/>
                            <w:sz w:val="16"/>
                          </w:rPr>
                          <w:t xml:space="preserve">%</w:t>
                        </w:r>
                      </w:p>
                    </w:txbxContent>
                  </v:textbox>
                </v:rect>
                <v:rect id="Rectangle 705" style="position:absolute;width:4057;height:1383;left:12043;top:389;" filled="f" stroked="f">
                  <v:textbox inset="0,0,0,0">
                    <w:txbxContent>
                      <w:p>
                        <w:pPr>
                          <w:spacing w:before="0" w:after="160" w:line="259" w:lineRule="auto"/>
                          <w:ind w:left="0" w:firstLine="0"/>
                          <w:jc w:val="left"/>
                        </w:pPr>
                        <w:r>
                          <w:rPr>
                            <w:color w:val="404040"/>
                            <w:sz w:val="16"/>
                          </w:rPr>
                          <w:t xml:space="preserve">Injuries</w:t>
                        </w:r>
                      </w:p>
                    </w:txbxContent>
                  </v:textbox>
                </v:rect>
                <v:rect id="Rectangle 706" style="position:absolute;width:651;height:1383;left:15091;top:389;" filled="f" stroked="f">
                  <v:textbox inset="0,0,0,0">
                    <w:txbxContent>
                      <w:p>
                        <w:pPr>
                          <w:spacing w:before="0" w:after="160" w:line="259" w:lineRule="auto"/>
                          <w:ind w:left="0" w:firstLine="0"/>
                          <w:jc w:val="left"/>
                        </w:pPr>
                        <w:r>
                          <w:rPr>
                            <w:color w:val="404040"/>
                            <w:sz w:val="16"/>
                          </w:rPr>
                          <w:t xml:space="preserve">, </w:t>
                        </w:r>
                      </w:p>
                    </w:txbxContent>
                  </v:textbox>
                </v:rect>
                <v:rect id="Rectangle 20615" style="position:absolute;width:688;height:1383;left:13079;top:1639;" filled="f" stroked="f">
                  <v:textbox inset="0,0,0,0">
                    <w:txbxContent>
                      <w:p>
                        <w:pPr>
                          <w:spacing w:before="0" w:after="160" w:line="259" w:lineRule="auto"/>
                          <w:ind w:left="0" w:firstLine="0"/>
                          <w:jc w:val="left"/>
                        </w:pPr>
                        <w:r>
                          <w:rPr>
                            <w:color w:val="404040"/>
                            <w:sz w:val="16"/>
                          </w:rPr>
                          <w:t xml:space="preserve">9</w:t>
                        </w:r>
                      </w:p>
                    </w:txbxContent>
                  </v:textbox>
                </v:rect>
                <v:rect id="Rectangle 20616" style="position:absolute;width:971;height:1383;left:13597;top:1639;" filled="f" stroked="f">
                  <v:textbox inset="0,0,0,0">
                    <w:txbxContent>
                      <w:p>
                        <w:pPr>
                          <w:spacing w:before="0" w:after="160" w:line="259" w:lineRule="auto"/>
                          <w:ind w:left="0" w:firstLine="0"/>
                          <w:jc w:val="left"/>
                        </w:pPr>
                        <w:r>
                          <w:rPr>
                            <w:color w:val="404040"/>
                            <w:sz w:val="16"/>
                          </w:rPr>
                          <w:t xml:space="preserve">%</w:t>
                        </w:r>
                      </w:p>
                    </w:txbxContent>
                  </v:textbox>
                </v:rect>
                <v:shape id="Shape 708" style="position:absolute;width:24974;height:14732;left:0;top:0;" coordsize="2497455,1473200" path="m0,1473200l2497455,1473200l2497455,0l0,0x">
                  <v:stroke weight="0.75pt" endcap="flat" joinstyle="round" on="true" color="#000000"/>
                  <v:fill on="false" color="#000000" opacity="0"/>
                </v:shape>
                <w10:wrap type="square"/>
              </v:group>
            </w:pict>
          </mc:Fallback>
        </mc:AlternateContent>
      </w:r>
      <w:r>
        <w:t xml:space="preserve">Non-Communicable Diseases (NCDs) including injuries contribute to 41% of mortality in </w:t>
      </w:r>
      <w:r>
        <w:rPr>
          <w:b/>
        </w:rPr>
        <w:t xml:space="preserve">Sierra Leone </w:t>
      </w:r>
      <w:r>
        <w:t>in 2016</w:t>
      </w:r>
      <w:r>
        <w:rPr>
          <w:vertAlign w:val="superscript"/>
        </w:rPr>
        <w:footnoteReference w:id="2"/>
      </w:r>
      <w:r>
        <w:t>, see figure 1. There are an estimated 29,700 deaths every year in Sierra Leone because of NCDs (male 14,000; female 15,700). The 2016 premature death risk in Sierra Leone was 30% (male 28%, female 33%). Sierra Leone is not on track to reach the 2025 globa</w:t>
      </w:r>
      <w:r>
        <w:t xml:space="preserve">l target (25% reduction of premature death from the 4 main NCDs) for females, see Figure 2. </w:t>
      </w:r>
      <w:r>
        <w:rPr>
          <w:vertAlign w:val="superscript"/>
        </w:rPr>
        <w:t>2,</w:t>
      </w:r>
      <w:r>
        <w:rPr>
          <w:vertAlign w:val="superscript"/>
        </w:rPr>
        <w:footnoteReference w:id="3"/>
      </w:r>
      <w:r>
        <w:t xml:space="preserve">  It is </w:t>
      </w:r>
      <w:r>
        <w:rPr>
          <w:i/>
          <w:color w:val="44546A"/>
          <w:sz w:val="28"/>
          <w:vertAlign w:val="subscript"/>
        </w:rPr>
        <w:t xml:space="preserve">Figure </w:t>
      </w:r>
      <w:r>
        <w:rPr>
          <w:i/>
          <w:color w:val="44546A"/>
          <w:sz w:val="18"/>
        </w:rPr>
        <w:t xml:space="preserve">1: Estimated Sierra Leone Mortality </w:t>
      </w:r>
      <w:r>
        <w:t xml:space="preserve">estimated 9700 lives can be saved in Sierra Leone by </w:t>
      </w:r>
      <w:r>
        <w:rPr>
          <w:i/>
          <w:color w:val="44546A"/>
          <w:sz w:val="18"/>
        </w:rPr>
        <w:t>contributions - 2016</w:t>
      </w:r>
      <w:r>
        <w:rPr>
          <w:rFonts w:ascii="Times New Roman" w:eastAsia="Times New Roman" w:hAnsi="Times New Roman" w:cs="Times New Roman"/>
          <w:i/>
          <w:color w:val="44546A"/>
          <w:sz w:val="21"/>
        </w:rPr>
        <w:t xml:space="preserve"> </w:t>
      </w:r>
      <w:r>
        <w:t>2025 by implementing all World Heal</w:t>
      </w:r>
      <w:r>
        <w:t xml:space="preserve">th Organization </w:t>
      </w:r>
    </w:p>
    <w:p w14:paraId="3FAD430A" w14:textId="77777777" w:rsidR="00D4120C" w:rsidRDefault="00BD3E2B">
      <w:pPr>
        <w:ind w:left="367"/>
      </w:pPr>
      <w:r>
        <w:rPr>
          <w:noProof/>
        </w:rPr>
        <mc:AlternateContent>
          <mc:Choice Requires="wpg">
            <w:drawing>
              <wp:anchor distT="0" distB="0" distL="114300" distR="114300" simplePos="0" relativeHeight="251662336" behindDoc="0" locked="0" layoutInCell="1" allowOverlap="1" wp14:anchorId="0AB21FCF" wp14:editId="6E7B0ABC">
                <wp:simplePos x="0" y="0"/>
                <wp:positionH relativeFrom="column">
                  <wp:posOffset>1918</wp:posOffset>
                </wp:positionH>
                <wp:positionV relativeFrom="paragraph">
                  <wp:posOffset>134620</wp:posOffset>
                </wp:positionV>
                <wp:extent cx="3004185" cy="1825625"/>
                <wp:effectExtent l="0" t="0" r="0" b="0"/>
                <wp:wrapSquare wrapText="bothSides"/>
                <wp:docPr id="22371" name="Group 22371"/>
                <wp:cNvGraphicFramePr/>
                <a:graphic xmlns:a="http://schemas.openxmlformats.org/drawingml/2006/main">
                  <a:graphicData uri="http://schemas.microsoft.com/office/word/2010/wordprocessingGroup">
                    <wpg:wgp>
                      <wpg:cNvGrpSpPr/>
                      <wpg:grpSpPr>
                        <a:xfrm>
                          <a:off x="0" y="0"/>
                          <a:ext cx="3004185" cy="1825625"/>
                          <a:chOff x="0" y="0"/>
                          <a:chExt cx="3004185" cy="1825625"/>
                        </a:xfrm>
                      </wpg:grpSpPr>
                      <pic:pic xmlns:pic="http://schemas.openxmlformats.org/drawingml/2006/picture">
                        <pic:nvPicPr>
                          <pic:cNvPr id="719" name="Picture 719"/>
                          <pic:cNvPicPr/>
                        </pic:nvPicPr>
                        <pic:blipFill>
                          <a:blip r:embed="rId48"/>
                          <a:stretch>
                            <a:fillRect/>
                          </a:stretch>
                        </pic:blipFill>
                        <pic:spPr>
                          <a:xfrm>
                            <a:off x="4763" y="4699"/>
                            <a:ext cx="2994660" cy="1816100"/>
                          </a:xfrm>
                          <a:prstGeom prst="rect">
                            <a:avLst/>
                          </a:prstGeom>
                        </pic:spPr>
                      </pic:pic>
                      <wps:wsp>
                        <wps:cNvPr id="720" name="Shape 720"/>
                        <wps:cNvSpPr/>
                        <wps:spPr>
                          <a:xfrm>
                            <a:off x="0" y="0"/>
                            <a:ext cx="3004185" cy="1825625"/>
                          </a:xfrm>
                          <a:custGeom>
                            <a:avLst/>
                            <a:gdLst/>
                            <a:ahLst/>
                            <a:cxnLst/>
                            <a:rect l="0" t="0" r="0" b="0"/>
                            <a:pathLst>
                              <a:path w="3004185" h="1825625">
                                <a:moveTo>
                                  <a:pt x="0" y="1825625"/>
                                </a:moveTo>
                                <a:lnTo>
                                  <a:pt x="3004185" y="1825625"/>
                                </a:lnTo>
                                <a:lnTo>
                                  <a:pt x="3004185"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2371" style="width:236.55pt;height:143.75pt;position:absolute;mso-position-horizontal-relative:text;mso-position-horizontal:absolute;margin-left:0.150993pt;mso-position-vertical-relative:text;margin-top:10.6pt;" coordsize="30041,18256">
                <v:shape id="Picture 719" style="position:absolute;width:29946;height:18161;left:47;top:46;" filled="f">
                  <v:imagedata r:id="rId49"/>
                </v:shape>
                <v:shape id="Shape 720" style="position:absolute;width:30041;height:18256;left:0;top:0;" coordsize="3004185,1825625" path="m0,1825625l3004185,1825625l3004185,0l0,0x">
                  <v:stroke weight="0.75pt" endcap="flat" joinstyle="round" on="true" color="#000000"/>
                  <v:fill on="false" color="#000000" opacity="0"/>
                </v:shape>
                <w10:wrap type="square"/>
              </v:group>
            </w:pict>
          </mc:Fallback>
        </mc:AlternateContent>
      </w:r>
      <w:r>
        <w:t xml:space="preserve">(WHO) “best buys”, which are cost-effective evidence-based NCD interventions. </w:t>
      </w:r>
      <w:r>
        <w:rPr>
          <w:vertAlign w:val="superscript"/>
        </w:rPr>
        <w:footnoteReference w:id="4"/>
      </w:r>
      <w:r>
        <w:t xml:space="preserve"> </w:t>
      </w:r>
    </w:p>
    <w:p w14:paraId="74F1B4AA" w14:textId="77777777" w:rsidR="00D4120C" w:rsidRDefault="00BD3E2B">
      <w:pPr>
        <w:spacing w:after="0" w:line="259" w:lineRule="auto"/>
        <w:ind w:left="3" w:firstLine="0"/>
        <w:jc w:val="center"/>
      </w:pPr>
      <w:r>
        <w:t xml:space="preserve"> </w:t>
      </w:r>
    </w:p>
    <w:p w14:paraId="77ACDC62" w14:textId="77777777" w:rsidR="00D4120C" w:rsidRDefault="00BD3E2B">
      <w:pPr>
        <w:spacing w:after="221" w:line="238" w:lineRule="auto"/>
        <w:ind w:left="3" w:right="3" w:firstLine="0"/>
      </w:pPr>
      <w:r>
        <w:rPr>
          <w:i/>
          <w:color w:val="44546A"/>
        </w:rPr>
        <w:t>Figure 2: Projected premature mortality trends against global voluntary mortality reduction targets, 2016-2025</w:t>
      </w:r>
      <w:r>
        <w:rPr>
          <w:i/>
          <w:color w:val="44546A"/>
          <w:vertAlign w:val="superscript"/>
        </w:rPr>
        <w:t xml:space="preserve"> </w:t>
      </w:r>
    </w:p>
    <w:p w14:paraId="3D8F9AE8" w14:textId="77777777" w:rsidR="00D4120C" w:rsidRDefault="00BD3E2B">
      <w:pPr>
        <w:ind w:left="367"/>
      </w:pPr>
      <w:r>
        <w:t xml:space="preserve">The </w:t>
      </w:r>
      <w:r>
        <w:rPr>
          <w:b/>
        </w:rPr>
        <w:t>cardiovascular dise</w:t>
      </w:r>
      <w:r>
        <w:t>ases ischemic heart disease and stroke rank 4</w:t>
      </w:r>
      <w:r>
        <w:rPr>
          <w:vertAlign w:val="superscript"/>
        </w:rPr>
        <w:t>th</w:t>
      </w:r>
      <w:r>
        <w:t xml:space="preserve"> and 6</w:t>
      </w:r>
      <w:r>
        <w:rPr>
          <w:vertAlign w:val="superscript"/>
        </w:rPr>
        <w:t>th</w:t>
      </w:r>
      <w:r>
        <w:t xml:space="preserve"> among the causes of death for 2017 in Sierra Leone.</w:t>
      </w:r>
      <w:r>
        <w:rPr>
          <w:vertAlign w:val="superscript"/>
        </w:rPr>
        <w:footnoteReference w:id="5"/>
      </w:r>
      <w:r>
        <w:t xml:space="preserve"> The most frequent </w:t>
      </w:r>
      <w:r>
        <w:rPr>
          <w:b/>
        </w:rPr>
        <w:t>cancers</w:t>
      </w:r>
      <w:r>
        <w:t xml:space="preserve"> in Sierra Leone are breast, liver, prostate, cervix and colorectum </w:t>
      </w:r>
    </w:p>
    <w:p w14:paraId="49368122" w14:textId="77777777" w:rsidR="00D4120C" w:rsidRDefault="00BD3E2B">
      <w:pPr>
        <w:ind w:left="22"/>
      </w:pPr>
      <w:r>
        <w:t>cancers.</w:t>
      </w:r>
      <w:r>
        <w:rPr>
          <w:vertAlign w:val="superscript"/>
        </w:rPr>
        <w:footnoteReference w:id="6"/>
      </w:r>
      <w:r>
        <w:t xml:space="preserve">  Prevalence of </w:t>
      </w:r>
      <w:r>
        <w:rPr>
          <w:b/>
        </w:rPr>
        <w:t>diabetes</w:t>
      </w:r>
      <w:r>
        <w:t xml:space="preserve"> is estimated at 3</w:t>
      </w:r>
      <w:r>
        <w:t>.3% for 2017.</w:t>
      </w:r>
      <w:r>
        <w:rPr>
          <w:vertAlign w:val="superscript"/>
        </w:rPr>
        <w:footnoteReference w:id="7"/>
      </w:r>
      <w:r>
        <w:t xml:space="preserve">  A 2002 Ministry of Health and Sanitation (MoHS) </w:t>
      </w:r>
      <w:r>
        <w:rPr>
          <w:b/>
        </w:rPr>
        <w:t>mental conditions</w:t>
      </w:r>
      <w:r>
        <w:t xml:space="preserve"> needs assessment reported prevalence rates of 2 percent for psychosis, 4 percent for severe depression, 4 percent for severe substance abuse, 1 percent for mental disability</w:t>
      </w:r>
      <w:r>
        <w:t xml:space="preserve"> and 1 percent for epilepsy.</w:t>
      </w:r>
      <w:r>
        <w:rPr>
          <w:vertAlign w:val="superscript"/>
        </w:rPr>
        <w:footnoteReference w:id="8"/>
      </w:r>
      <w:r>
        <w:rPr>
          <w:vertAlign w:val="superscript"/>
        </w:rPr>
        <w:t>8</w:t>
      </w:r>
      <w:r>
        <w:t xml:space="preserve"> </w:t>
      </w:r>
      <w:r>
        <w:rPr>
          <w:b/>
        </w:rPr>
        <w:t xml:space="preserve">Injuries and violence </w:t>
      </w:r>
      <w:r>
        <w:t>are common with 12.4% of the population having at least one traumatic injury in the preceding year</w:t>
      </w:r>
      <w:r>
        <w:rPr>
          <w:vertAlign w:val="superscript"/>
        </w:rPr>
        <w:footnoteReference w:id="9"/>
      </w:r>
      <w:r>
        <w:t>, and 33.9% (women) / 26.0% (men) experiencing any form (emotional, physical, sexual) intimate partner violence in the previous 12 months.</w:t>
      </w:r>
      <w:r>
        <w:rPr>
          <w:vertAlign w:val="superscript"/>
        </w:rPr>
        <w:footnoteReference w:id="10"/>
      </w:r>
      <w:r>
        <w:t xml:space="preserve">  </w:t>
      </w:r>
      <w:r>
        <w:rPr>
          <w:b/>
        </w:rPr>
        <w:t xml:space="preserve">Other NCD conditions </w:t>
      </w:r>
      <w:r>
        <w:t>of relevance for Sierra Leone are hemoglobinopathies and haemolytic anaemias (including sickl</w:t>
      </w:r>
      <w:r>
        <w:t xml:space="preserve">e cell trait/disease and G6PD deficiency), neurological disorders (mostly headache disorders), digestive diseases (mostly liver cirrhosis), skin and subcutaneous </w:t>
      </w:r>
      <w:r>
        <w:lastRenderedPageBreak/>
        <w:t xml:space="preserve">diseases, sense organ diseases and musculoskeletal disorders (mostly low back and neck pain). </w:t>
      </w:r>
      <w:r>
        <w:rPr>
          <w:vertAlign w:val="superscript"/>
        </w:rPr>
        <w:t xml:space="preserve">7  </w:t>
      </w:r>
      <w:r>
        <w:t xml:space="preserve">Six NCD conditions (headache disorders, low back pain, depressive disorders, diabetes, blindness and vision impairment and age-related hearing loss) are in the top 10 of </w:t>
      </w:r>
      <w:r>
        <w:rPr>
          <w:b/>
        </w:rPr>
        <w:t xml:space="preserve">disability </w:t>
      </w:r>
      <w:r>
        <w:t>causes for Sierra Leone.</w:t>
      </w:r>
      <w:r>
        <w:rPr>
          <w:vertAlign w:val="superscript"/>
        </w:rPr>
        <w:t>5</w:t>
      </w:r>
      <w:r>
        <w:t xml:space="preserve"> Disability prevalence in national surveys rang</w:t>
      </w:r>
      <w:r>
        <w:t>es from 1.3 to 9.2% (Census 2004&amp;2015 &amp; Multiple Indicator Cluster Survey (MICS) 2017). The most common types of disability in 2015 were physical disability caused by polio (21.8%) and partial sightedness (15.2%).</w:t>
      </w:r>
      <w:r>
        <w:rPr>
          <w:vertAlign w:val="superscript"/>
        </w:rPr>
        <w:t>11</w:t>
      </w:r>
      <w:r>
        <w:t xml:space="preserve"> The </w:t>
      </w:r>
      <w:r>
        <w:rPr>
          <w:b/>
        </w:rPr>
        <w:t>main impairments</w:t>
      </w:r>
      <w:r>
        <w:t xml:space="preserve"> are anaemia (53%), </w:t>
      </w:r>
      <w:r>
        <w:t>vision loss (14%) and hearing loss (12%).</w:t>
      </w:r>
      <w:r>
        <w:rPr>
          <w:vertAlign w:val="superscript"/>
        </w:rPr>
        <w:t>7</w:t>
      </w:r>
      <w:r>
        <w:t xml:space="preserve"> </w:t>
      </w:r>
    </w:p>
    <w:p w14:paraId="4B04E0CC" w14:textId="77777777" w:rsidR="00D4120C" w:rsidRDefault="00BD3E2B">
      <w:pPr>
        <w:spacing w:after="0" w:line="259" w:lineRule="auto"/>
        <w:ind w:left="12" w:firstLine="0"/>
        <w:jc w:val="left"/>
      </w:pPr>
      <w:r>
        <w:rPr>
          <w:b/>
        </w:rPr>
        <w:t xml:space="preserve"> </w:t>
      </w:r>
    </w:p>
    <w:p w14:paraId="1530DE15" w14:textId="77777777" w:rsidR="00D4120C" w:rsidRDefault="00BD3E2B">
      <w:pPr>
        <w:ind w:left="22"/>
      </w:pPr>
      <w:r>
        <w:rPr>
          <w:b/>
        </w:rPr>
        <w:t>Key NCD Risk factors</w:t>
      </w:r>
      <w:r>
        <w:t xml:space="preserve"> consist of both modifiable behaviours (tobacco use, physical inactivity, harmful use of alcohol, unhealthy diets and air pollution) and metabolic risk factors (raised or elevated blood pres</w:t>
      </w:r>
      <w:r>
        <w:t>sure (hypertension), overweight/obesity, hyperglycaemia and hyperlipidaemia. The top-</w:t>
      </w:r>
      <w:r>
        <w:rPr>
          <w:vertAlign w:val="superscript"/>
        </w:rPr>
        <w:footnoteReference w:id="11"/>
      </w:r>
      <w:r>
        <w:rPr>
          <w:vertAlign w:val="superscript"/>
        </w:rPr>
        <w:footnoteReference w:id="12"/>
      </w:r>
      <w:r>
        <w:t xml:space="preserve"> of risk factors for death and disability combined in Sierra Leone in 2017 contain 7 NCD risk factors (air pollution, high blood pressure, dietary risks, alcohol use, </w:t>
      </w:r>
      <w:r>
        <w:t>tobacco, high fasting plasma blood glucose and high body mass index).</w:t>
      </w:r>
      <w:r>
        <w:rPr>
          <w:vertAlign w:val="superscript"/>
        </w:rPr>
        <w:t>5</w:t>
      </w:r>
      <w:r>
        <w:t xml:space="preserve"> </w:t>
      </w:r>
    </w:p>
    <w:p w14:paraId="0EC49BA8" w14:textId="77777777" w:rsidR="00D4120C" w:rsidRDefault="00BD3E2B">
      <w:pPr>
        <w:ind w:left="22"/>
      </w:pPr>
      <w:r>
        <w:t xml:space="preserve">Sierra Leone has </w:t>
      </w:r>
      <w:r>
        <w:rPr>
          <w:b/>
        </w:rPr>
        <w:t>high levels of NCD risk factors</w:t>
      </w:r>
      <w:r>
        <w:t>. The 2009 STEPS (STEP-wise approach to Surveillance) survey found that 70-75% of the population had 1-2 NCD risk factors, while 27.0% h</w:t>
      </w:r>
      <w:r>
        <w:t>ad 3 or more NCD risk factors.</w:t>
      </w:r>
      <w:r>
        <w:rPr>
          <w:vertAlign w:val="superscript"/>
        </w:rPr>
        <w:footnoteReference w:id="13"/>
      </w:r>
      <w:r>
        <w:t xml:space="preserve">  77% of over 40 years Bo District adults in a study in 2018 had at least 1 NCD risk factor, with 25% using tobacco, over 90% adding salt during food preparation, 50% having hypertension, 27% being overweight or obese and 6.</w:t>
      </w:r>
      <w:r>
        <w:t>7% having hypercholesterolaemia.</w:t>
      </w:r>
      <w:r>
        <w:rPr>
          <w:vertAlign w:val="superscript"/>
        </w:rPr>
        <w:footnoteReference w:id="14"/>
      </w:r>
      <w:r>
        <w:t xml:space="preserve">  </w:t>
      </w:r>
    </w:p>
    <w:p w14:paraId="27942F36" w14:textId="77777777" w:rsidR="00D4120C" w:rsidRDefault="00BD3E2B">
      <w:pPr>
        <w:spacing w:after="0" w:line="259" w:lineRule="auto"/>
        <w:ind w:left="12" w:firstLine="0"/>
        <w:jc w:val="left"/>
      </w:pPr>
      <w:r>
        <w:t xml:space="preserve"> </w:t>
      </w:r>
    </w:p>
    <w:p w14:paraId="7AE3E06A" w14:textId="77777777" w:rsidR="00D4120C" w:rsidRDefault="00BD3E2B">
      <w:pPr>
        <w:ind w:left="22"/>
      </w:pPr>
      <w:r>
        <w:t xml:space="preserve">While Sierra Leone is a </w:t>
      </w:r>
      <w:r>
        <w:rPr>
          <w:b/>
        </w:rPr>
        <w:t xml:space="preserve">signatory </w:t>
      </w:r>
      <w:r>
        <w:t xml:space="preserve">to various global commitments regarding NCDs including the UN Sustainable Development Goals (SDGs) 2030 </w:t>
      </w:r>
      <w:r>
        <w:rPr>
          <w:vertAlign w:val="superscript"/>
        </w:rPr>
        <w:footnoteReference w:id="15"/>
      </w:r>
      <w:r>
        <w:t>, the WHO Framework Convention on Tobacco Control (FCTC, 2009)</w:t>
      </w:r>
      <w:r>
        <w:rPr>
          <w:vertAlign w:val="superscript"/>
        </w:rPr>
        <w:t>15</w:t>
      </w:r>
      <w:r>
        <w:t xml:space="preserve"> and the Afri</w:t>
      </w:r>
      <w:r>
        <w:t>can Union’s Africa Health Strategy (2016-2030)</w:t>
      </w:r>
      <w:r>
        <w:rPr>
          <w:vertAlign w:val="superscript"/>
        </w:rPr>
        <w:footnoteReference w:id="16"/>
      </w:r>
      <w:r>
        <w:t>, there has been limited attention to NCDs inside Sierra Leone also due to competing RMNCAH (Reproductive, Maternal, Neonatal, Child and Adolescent Health) and Communicable Disease priorities including a rece</w:t>
      </w:r>
      <w:r>
        <w:t>nt Ebola outbreak and limited integration with other health activities. NCDs are not mentioned in the current Health Policy (2002, revised in 2009), however they are - mostly globally - mentioned in the National Development Plan (2019-2013), the Basic Pack</w:t>
      </w:r>
      <w:r>
        <w:t xml:space="preserve">age of Essential Health Services (20152020) and National Health Sector Strategic Plan (2017-2021). The first ever national NCD policy and National NCD Strategic Plan (2013-2017) were launched in 2013.  </w:t>
      </w:r>
    </w:p>
    <w:p w14:paraId="13252C62" w14:textId="77777777" w:rsidR="00D4120C" w:rsidRDefault="00BD3E2B">
      <w:pPr>
        <w:spacing w:after="0" w:line="259" w:lineRule="auto"/>
        <w:ind w:left="12" w:firstLine="0"/>
        <w:jc w:val="left"/>
      </w:pPr>
      <w:r>
        <w:t xml:space="preserve"> </w:t>
      </w:r>
    </w:p>
    <w:p w14:paraId="14247868" w14:textId="77777777" w:rsidR="00D4120C" w:rsidRDefault="00BD3E2B">
      <w:pPr>
        <w:ind w:left="22"/>
      </w:pPr>
      <w:r>
        <w:t xml:space="preserve">The MoHS </w:t>
      </w:r>
      <w:r>
        <w:rPr>
          <w:b/>
        </w:rPr>
        <w:t xml:space="preserve">Directorate of NCDs and Mental Health (DNCD&amp;MH) </w:t>
      </w:r>
      <w:r>
        <w:t xml:space="preserve">– in charge of NCDs, Mental Health and Physiotherapy/Rehabilitation </w:t>
      </w:r>
      <w:r>
        <w:rPr>
          <w:b/>
        </w:rPr>
        <w:t>-</w:t>
      </w:r>
      <w:r>
        <w:t xml:space="preserve"> is in place since 2017, after NCDs were previously integrated since 2011/2012</w:t>
      </w:r>
      <w:r>
        <w:rPr>
          <w:color w:val="FF0000"/>
        </w:rPr>
        <w:t xml:space="preserve"> </w:t>
      </w:r>
      <w:r>
        <w:t>in the Directorate of Training, NCDs and Research. Coordinat</w:t>
      </w:r>
      <w:r>
        <w:t xml:space="preserve">ion and implementation of NCD activities at national and district level are limited, also due to financing and quality and quantity of staffing of the Directorate and of NCD services in general. Considering the burden of NCDs in Sierra </w:t>
      </w:r>
      <w:r>
        <w:lastRenderedPageBreak/>
        <w:t>Leone, the number of</w:t>
      </w:r>
      <w:r>
        <w:t xml:space="preserve"> recent and ongoing specific NCD interventions and initiatives is very limited with very few funding and implementing partners.  </w:t>
      </w:r>
    </w:p>
    <w:p w14:paraId="562BE839" w14:textId="77777777" w:rsidR="00D4120C" w:rsidRDefault="00BD3E2B">
      <w:pPr>
        <w:spacing w:after="0" w:line="259" w:lineRule="auto"/>
        <w:ind w:left="12" w:firstLine="0"/>
        <w:jc w:val="left"/>
      </w:pPr>
      <w:r>
        <w:t xml:space="preserve"> </w:t>
      </w:r>
    </w:p>
    <w:p w14:paraId="6D78C69E" w14:textId="77777777" w:rsidR="00D4120C" w:rsidRDefault="00BD3E2B">
      <w:pPr>
        <w:ind w:left="22"/>
      </w:pPr>
      <w:r>
        <w:t xml:space="preserve">The 2017 Service Availability and Readiness Assessment (SARA) survey </w:t>
      </w:r>
      <w:r>
        <w:rPr>
          <w:vertAlign w:val="superscript"/>
        </w:rPr>
        <w:footnoteReference w:id="17"/>
      </w:r>
      <w:r>
        <w:t xml:space="preserve">shows limited </w:t>
      </w:r>
      <w:r>
        <w:rPr>
          <w:b/>
        </w:rPr>
        <w:t>availability of NCD services</w:t>
      </w:r>
      <w:r>
        <w:t>, with only</w:t>
      </w:r>
      <w:r>
        <w:t xml:space="preserve"> 11%, 20%, 15%, 3% and 59% of health facilities providing diabetes, cardiovascular, chronic respiratory, cervical cancer and basic surgical services respectively. Advanced diagnostic services were only available at 25% of the 54 hospitals. The same survey </w:t>
      </w:r>
      <w:r>
        <w:t>showed low availability at health facilities of drugs for cardiovascular diseases (range 4-29%), chronic respiratory diseases (range 2-5%), diabetes (range 3-5%) and other NCD (risk) conditions (range 1-38%), with a similar picture in the recent field asse</w:t>
      </w:r>
      <w:r>
        <w:t xml:space="preserve">ssment for the NCD policy/strategic plan development for basic equipment like blood pressure and blood glucose machines.  </w:t>
      </w:r>
    </w:p>
    <w:p w14:paraId="4D689B86" w14:textId="77777777" w:rsidR="00D4120C" w:rsidRDefault="00BD3E2B">
      <w:pPr>
        <w:ind w:left="22"/>
      </w:pPr>
      <w:r>
        <w:rPr>
          <w:b/>
        </w:rPr>
        <w:t>Accessibility of NCD services</w:t>
      </w:r>
      <w:r>
        <w:t xml:space="preserve"> is a problem – for example of all the people over 40 years that knew they had a high fasting blood gluc</w:t>
      </w:r>
      <w:r>
        <w:t xml:space="preserve">ose or hypertension in the recent Bo District CVD (Cardiovascular Diseases) risk factor study (preliminary analysis) </w:t>
      </w:r>
      <w:r>
        <w:rPr>
          <w:vertAlign w:val="superscript"/>
        </w:rPr>
        <w:t xml:space="preserve">13 </w:t>
      </w:r>
      <w:r>
        <w:t>, 43% and 59% respectively had been screened before, 32.9% and 33.2% respectively had been diagnosed with the condition, 19% and 14.7% r</w:t>
      </w:r>
      <w:r>
        <w:t xml:space="preserve">espectively were treated and 8.6% and 4.6% respectively actually had a controlled condition. </w:t>
      </w:r>
    </w:p>
    <w:p w14:paraId="412354E6" w14:textId="77777777" w:rsidR="00D4120C" w:rsidRDefault="00BD3E2B">
      <w:pPr>
        <w:spacing w:after="0" w:line="259" w:lineRule="auto"/>
        <w:ind w:left="12" w:firstLine="0"/>
        <w:jc w:val="left"/>
      </w:pPr>
      <w:r>
        <w:t xml:space="preserve"> </w:t>
      </w:r>
    </w:p>
    <w:p w14:paraId="037CC0A5" w14:textId="77777777" w:rsidR="00D4120C" w:rsidRDefault="00BD3E2B">
      <w:pPr>
        <w:ind w:left="22"/>
      </w:pPr>
      <w:r>
        <w:rPr>
          <w:b/>
        </w:rPr>
        <w:t xml:space="preserve">Community level </w:t>
      </w:r>
      <w:r>
        <w:t xml:space="preserve">initiatives are small in number and (geographic) scope.  </w:t>
      </w:r>
    </w:p>
    <w:p w14:paraId="63F7192F" w14:textId="77777777" w:rsidR="00D4120C" w:rsidRDefault="00BD3E2B">
      <w:pPr>
        <w:ind w:left="22"/>
      </w:pPr>
      <w:r>
        <w:t xml:space="preserve">There are limited relationships between the district health providers and authorities </w:t>
      </w:r>
      <w:r>
        <w:t>with the common first points of call for chronic / NCD conditions at community level: traditional healers, drug peddlers and low-level pharmacies. The Community Health Worker (CHW) scope of work does not include NCDs for now. Preliminary analysis of a rece</w:t>
      </w:r>
      <w:r>
        <w:t>nt study</w:t>
      </w:r>
      <w:r>
        <w:rPr>
          <w:vertAlign w:val="superscript"/>
        </w:rPr>
        <w:t xml:space="preserve">13 </w:t>
      </w:r>
      <w:r>
        <w:t xml:space="preserve">shows there is wide variety in the knowledge and understanding of cardiovascular disease risk factors at community level with poor perceptions of treatment options and coexistence of those risk factors. </w:t>
      </w:r>
    </w:p>
    <w:p w14:paraId="198E1677" w14:textId="77777777" w:rsidR="00D4120C" w:rsidRDefault="00BD3E2B">
      <w:pPr>
        <w:spacing w:after="0" w:line="259" w:lineRule="auto"/>
        <w:ind w:left="12" w:firstLine="0"/>
        <w:jc w:val="left"/>
      </w:pPr>
      <w:r>
        <w:t xml:space="preserve"> </w:t>
      </w:r>
    </w:p>
    <w:p w14:paraId="7B008667" w14:textId="77777777" w:rsidR="00D4120C" w:rsidRDefault="00BD3E2B">
      <w:pPr>
        <w:ind w:left="22"/>
      </w:pPr>
      <w:r>
        <w:t>There are no strategies or other guidel</w:t>
      </w:r>
      <w:r>
        <w:t xml:space="preserve">ines for NCD </w:t>
      </w:r>
      <w:r>
        <w:rPr>
          <w:b/>
        </w:rPr>
        <w:t>health education</w:t>
      </w:r>
      <w:r>
        <w:t xml:space="preserve"> and only very limited health education materials – often hailing from specific campaigns with a narrow focus (tobacco, salt). Although health education appears almost entirely focussed on RMNCAH, nutrition and communicable dis</w:t>
      </w:r>
      <w:r>
        <w:t xml:space="preserve">eases; there are opportunities to have NCD health education integrate into or piggyback onto these ongoing activities.  </w:t>
      </w:r>
    </w:p>
    <w:p w14:paraId="5E311FF1" w14:textId="77777777" w:rsidR="00D4120C" w:rsidRDefault="00BD3E2B">
      <w:pPr>
        <w:spacing w:after="0" w:line="259" w:lineRule="auto"/>
        <w:ind w:left="12" w:firstLine="0"/>
        <w:jc w:val="left"/>
      </w:pPr>
      <w:r>
        <w:t xml:space="preserve"> </w:t>
      </w:r>
    </w:p>
    <w:p w14:paraId="1DA34A94" w14:textId="77777777" w:rsidR="00D4120C" w:rsidRDefault="00BD3E2B">
      <w:pPr>
        <w:ind w:left="22"/>
      </w:pPr>
      <w:r>
        <w:rPr>
          <w:b/>
        </w:rPr>
        <w:t>Monitoring and Evaluation (M&amp;E) including surveillance and resear</w:t>
      </w:r>
      <w:r>
        <w:t>ch of NCD (services) is very limited with no functional M&amp;E framewor</w:t>
      </w:r>
      <w:r>
        <w:t>k, only few NCDs included in the routine data collection system of the District Health Information System (DHIS), irregular monitoring visits and only a few research studies. Promising new initiatives like the national cancer registry and the Connaught str</w:t>
      </w:r>
      <w:r>
        <w:t xml:space="preserve">oke register only cover limited geographic areas for now. </w:t>
      </w:r>
    </w:p>
    <w:p w14:paraId="1C70C411" w14:textId="77777777" w:rsidR="00D4120C" w:rsidRDefault="00BD3E2B">
      <w:pPr>
        <w:spacing w:after="0" w:line="259" w:lineRule="auto"/>
        <w:ind w:left="12" w:firstLine="0"/>
        <w:jc w:val="left"/>
      </w:pPr>
      <w:r>
        <w:rPr>
          <w:sz w:val="21"/>
        </w:rPr>
        <w:t xml:space="preserve"> </w:t>
      </w:r>
    </w:p>
    <w:p w14:paraId="2D1E91C6" w14:textId="77777777" w:rsidR="00D4120C" w:rsidRDefault="00BD3E2B">
      <w:pPr>
        <w:spacing w:after="21" w:line="259" w:lineRule="auto"/>
        <w:ind w:left="12" w:firstLine="0"/>
        <w:jc w:val="left"/>
      </w:pPr>
      <w:r>
        <w:rPr>
          <w:u w:val="single" w:color="000000"/>
        </w:rPr>
        <w:t>The rationale for the NCD policy is as follows:</w:t>
      </w:r>
      <w:r>
        <w:t xml:space="preserve"> </w:t>
      </w:r>
    </w:p>
    <w:p w14:paraId="08CB2B5B" w14:textId="77777777" w:rsidR="00D4120C" w:rsidRDefault="00BD3E2B">
      <w:pPr>
        <w:numPr>
          <w:ilvl w:val="0"/>
          <w:numId w:val="1"/>
        </w:numPr>
        <w:spacing w:after="38"/>
        <w:ind w:hanging="360"/>
      </w:pPr>
      <w:r>
        <w:t xml:space="preserve">The need for accelerated prevention and control of NCDs and injuries and their risk factors considering their significant contribution to morbidity and mortality in Sierra Leone.  </w:t>
      </w:r>
    </w:p>
    <w:p w14:paraId="754AEE0A" w14:textId="77777777" w:rsidR="00D4120C" w:rsidRDefault="00BD3E2B">
      <w:pPr>
        <w:numPr>
          <w:ilvl w:val="0"/>
          <w:numId w:val="1"/>
        </w:numPr>
        <w:ind w:hanging="360"/>
      </w:pPr>
      <w:r>
        <w:t>The absence of a current comprehensive policy that addresses NCDs and injur</w:t>
      </w:r>
      <w:r>
        <w:t xml:space="preserve">ies and their risk factors, considering the current health policy (2002/2009) does not mention NCDs and the 2013 NCD policy requires updating.  </w:t>
      </w:r>
    </w:p>
    <w:p w14:paraId="569AE75F" w14:textId="77777777" w:rsidR="00D4120C" w:rsidRDefault="00BD3E2B">
      <w:pPr>
        <w:numPr>
          <w:ilvl w:val="0"/>
          <w:numId w:val="1"/>
        </w:numPr>
        <w:spacing w:after="36"/>
        <w:ind w:hanging="360"/>
      </w:pPr>
      <w:r>
        <w:t>A currently weak and underfunded coordination, implementation and monitoring framework for NCDs and injuries an</w:t>
      </w:r>
      <w:r>
        <w:t xml:space="preserve">d their risk factors.  </w:t>
      </w:r>
    </w:p>
    <w:p w14:paraId="0FAB1D87" w14:textId="77777777" w:rsidR="00D4120C" w:rsidRDefault="00BD3E2B">
      <w:pPr>
        <w:numPr>
          <w:ilvl w:val="0"/>
          <w:numId w:val="1"/>
        </w:numPr>
        <w:spacing w:after="38"/>
        <w:ind w:hanging="360"/>
      </w:pPr>
      <w:r>
        <w:t xml:space="preserve">The need for multi-sectorial action considering major determinants and risk factors for NCDs lie outside the health sector and require co-production through a coordinated strategy. </w:t>
      </w:r>
    </w:p>
    <w:p w14:paraId="32987ABE" w14:textId="77777777" w:rsidR="00D4120C" w:rsidRDefault="00BD3E2B">
      <w:pPr>
        <w:numPr>
          <w:ilvl w:val="0"/>
          <w:numId w:val="1"/>
        </w:numPr>
        <w:spacing w:after="38"/>
        <w:ind w:hanging="360"/>
      </w:pPr>
      <w:r>
        <w:t>A clear and effective policy that can be communica</w:t>
      </w:r>
      <w:r>
        <w:t xml:space="preserve">ted and is deliverable within the Sierra Leone environment is needed to engage with external and internal partners to attract funding and other resources (human, infrastructural and consumables). </w:t>
      </w:r>
    </w:p>
    <w:p w14:paraId="1EA9956E" w14:textId="77777777" w:rsidR="00D4120C" w:rsidRDefault="00BD3E2B">
      <w:pPr>
        <w:numPr>
          <w:ilvl w:val="0"/>
          <w:numId w:val="1"/>
        </w:numPr>
        <w:spacing w:after="373"/>
        <w:ind w:hanging="360"/>
      </w:pPr>
      <w:r>
        <w:t>The need to evaluate the size of the NCD burden effectively</w:t>
      </w:r>
      <w:r>
        <w:t xml:space="preserve"> and optimally assess the impact of NCD interventions </w:t>
      </w:r>
    </w:p>
    <w:p w14:paraId="6AD65E99" w14:textId="77777777" w:rsidR="00D4120C" w:rsidRDefault="00BD3E2B">
      <w:pPr>
        <w:pStyle w:val="Heading1"/>
        <w:ind w:left="357" w:hanging="360"/>
      </w:pPr>
      <w:bookmarkStart w:id="5" w:name="_Toc25572"/>
      <w:r>
        <w:t xml:space="preserve">Guiding principles </w:t>
      </w:r>
      <w:bookmarkEnd w:id="5"/>
    </w:p>
    <w:p w14:paraId="3CF7F1EB" w14:textId="77777777" w:rsidR="00D4120C" w:rsidRDefault="00BD3E2B">
      <w:pPr>
        <w:spacing w:after="0" w:line="259" w:lineRule="auto"/>
        <w:ind w:left="12" w:firstLine="0"/>
        <w:jc w:val="left"/>
      </w:pPr>
      <w:r>
        <w:t xml:space="preserve"> </w:t>
      </w:r>
    </w:p>
    <w:p w14:paraId="0F08923A" w14:textId="77777777" w:rsidR="00D4120C" w:rsidRDefault="00BD3E2B">
      <w:pPr>
        <w:ind w:left="22"/>
      </w:pPr>
      <w:r>
        <w:t xml:space="preserve">The following principles guided the development of the NCD policy and will continue to guide its implementation: </w:t>
      </w:r>
    </w:p>
    <w:p w14:paraId="56DE63FB" w14:textId="77777777" w:rsidR="00D4120C" w:rsidRDefault="00BD3E2B">
      <w:pPr>
        <w:spacing w:after="0" w:line="259" w:lineRule="auto"/>
        <w:ind w:left="12" w:firstLine="0"/>
        <w:jc w:val="left"/>
      </w:pPr>
      <w:r>
        <w:t xml:space="preserve"> </w:t>
      </w:r>
    </w:p>
    <w:p w14:paraId="2CAE74C5" w14:textId="77777777" w:rsidR="00D4120C" w:rsidRDefault="00BD3E2B">
      <w:pPr>
        <w:ind w:left="22"/>
      </w:pPr>
      <w:r>
        <w:rPr>
          <w:b/>
        </w:rPr>
        <w:t>Ownership and accountability</w:t>
      </w:r>
      <w:r>
        <w:t>: This policy recognizes the leadin</w:t>
      </w:r>
      <w:r>
        <w:t xml:space="preserve">g role of the government through the Ministry and Health and Sanitation (MoHS) and specifically the NCD&amp;MH Directorate in the MoHS, in development and implementation of and accountability for this policy.  </w:t>
      </w:r>
    </w:p>
    <w:p w14:paraId="3BC26236" w14:textId="77777777" w:rsidR="00D4120C" w:rsidRDefault="00BD3E2B">
      <w:pPr>
        <w:spacing w:after="0" w:line="259" w:lineRule="auto"/>
        <w:ind w:left="12" w:firstLine="0"/>
        <w:jc w:val="left"/>
      </w:pPr>
      <w:r>
        <w:t xml:space="preserve"> </w:t>
      </w:r>
    </w:p>
    <w:p w14:paraId="2B3E97BF" w14:textId="77777777" w:rsidR="00D4120C" w:rsidRDefault="00BD3E2B">
      <w:pPr>
        <w:spacing w:after="34" w:line="259" w:lineRule="auto"/>
        <w:ind w:left="7"/>
        <w:jc w:val="left"/>
      </w:pPr>
      <w:r>
        <w:rPr>
          <w:b/>
        </w:rPr>
        <w:t>Integrated people-centred health services</w:t>
      </w:r>
      <w:r>
        <w:rPr>
          <w:b/>
          <w:vertAlign w:val="superscript"/>
        </w:rPr>
        <w:footnoteReference w:id="18"/>
      </w:r>
      <w:r>
        <w:rPr>
          <w:b/>
        </w:rPr>
        <w:t>:</w:t>
      </w:r>
      <w:r>
        <w:t xml:space="preserve">  </w:t>
      </w:r>
    </w:p>
    <w:p w14:paraId="1B5043F8" w14:textId="77777777" w:rsidR="00D4120C" w:rsidRDefault="00BD3E2B">
      <w:pPr>
        <w:numPr>
          <w:ilvl w:val="0"/>
          <w:numId w:val="2"/>
        </w:numPr>
        <w:spacing w:after="35"/>
        <w:ind w:right="302" w:hanging="360"/>
      </w:pPr>
      <w:r>
        <w:rPr>
          <w:u w:val="single" w:color="000000"/>
        </w:rPr>
        <w:t>People-centred health services</w:t>
      </w:r>
      <w:r>
        <w:t xml:space="preserve"> is an approach to care that consciously adopts the perspectives of individuals, families and communities, and sees them as participants as well as beneficiaries of trusted health systems that respond to their needs and prefer</w:t>
      </w:r>
      <w:r>
        <w:t>ences in humane and holistic ways. People-centred care requires that people have the education and support they need to make decisions and participate in their own care. It is organized around the health needs and expectations of people rather than disease</w:t>
      </w:r>
      <w:r>
        <w:t xml:space="preserve">s. </w:t>
      </w:r>
    </w:p>
    <w:p w14:paraId="714C42CE" w14:textId="77777777" w:rsidR="00D4120C" w:rsidRDefault="00BD3E2B">
      <w:pPr>
        <w:numPr>
          <w:ilvl w:val="0"/>
          <w:numId w:val="2"/>
        </w:numPr>
        <w:ind w:right="302" w:hanging="360"/>
      </w:pPr>
      <w:r>
        <w:rPr>
          <w:u w:val="single" w:color="000000"/>
        </w:rPr>
        <w:t>Integrated health services</w:t>
      </w:r>
      <w:r>
        <w:t xml:space="preserve"> are health services that are managed and delivered in a way that ensures people receive a continuum of health promotion, disease prevention, diagnosis, treatment, disease management, rehabilitation and palliative care service</w:t>
      </w:r>
      <w:r>
        <w:t xml:space="preserve">s, at the different levels and sites of care within the health system, and according to their needs, throughout their whole life. </w:t>
      </w:r>
    </w:p>
    <w:p w14:paraId="15ABBE24" w14:textId="77777777" w:rsidR="00D4120C" w:rsidRDefault="00BD3E2B">
      <w:pPr>
        <w:spacing w:after="0" w:line="259" w:lineRule="auto"/>
        <w:ind w:left="12" w:firstLine="0"/>
        <w:jc w:val="left"/>
      </w:pPr>
      <w:r>
        <w:t xml:space="preserve"> </w:t>
      </w:r>
    </w:p>
    <w:p w14:paraId="78AA34BB" w14:textId="77777777" w:rsidR="00D4120C" w:rsidRDefault="00BD3E2B">
      <w:pPr>
        <w:spacing w:after="0" w:line="259" w:lineRule="auto"/>
        <w:ind w:left="7"/>
        <w:jc w:val="left"/>
      </w:pPr>
      <w:r>
        <w:rPr>
          <w:b/>
        </w:rPr>
        <w:t>Universal health coverage (UHC)</w:t>
      </w:r>
      <w:r>
        <w:rPr>
          <w:b/>
          <w:vertAlign w:val="superscript"/>
        </w:rPr>
        <w:footnoteReference w:id="19"/>
      </w:r>
      <w:r>
        <w:t xml:space="preserve">:  </w:t>
      </w:r>
    </w:p>
    <w:p w14:paraId="34B5D8FA" w14:textId="77777777" w:rsidR="00D4120C" w:rsidRDefault="00BD3E2B">
      <w:pPr>
        <w:ind w:left="22"/>
      </w:pPr>
      <w:r>
        <w:t>UHC is defined as ensuring that all people have access to the needed health services (including prevention, promotion, treatment, rehabilitation and palliation) of sufficient quality to be effective while also ensuring that the use of these services does n</w:t>
      </w:r>
      <w:r>
        <w:t xml:space="preserve">ot expose the user the financial hardship. Sierra Leone as member of the Universal Health Coverage (UHC) partnership and endorser of the SDGs is moving towards UHC. The NCD policy is aligned to UHC. </w:t>
      </w:r>
    </w:p>
    <w:p w14:paraId="3F51D027" w14:textId="77777777" w:rsidR="00D4120C" w:rsidRDefault="00BD3E2B">
      <w:pPr>
        <w:spacing w:after="0" w:line="259" w:lineRule="auto"/>
        <w:ind w:left="12" w:firstLine="0"/>
        <w:jc w:val="left"/>
      </w:pPr>
      <w:r>
        <w:t xml:space="preserve"> </w:t>
      </w:r>
    </w:p>
    <w:p w14:paraId="40AB4022" w14:textId="77777777" w:rsidR="00D4120C" w:rsidRDefault="00BD3E2B">
      <w:pPr>
        <w:ind w:left="22"/>
      </w:pPr>
      <w:r>
        <w:rPr>
          <w:b/>
        </w:rPr>
        <w:t>Focused on reducing inequities</w:t>
      </w:r>
      <w:r>
        <w:t>: Interventions must add</w:t>
      </w:r>
      <w:r>
        <w:t xml:space="preserve">ress the need to reduce inequities by considering the social determinants of health to enable the attainment of healthy outcomes by all.  </w:t>
      </w:r>
    </w:p>
    <w:p w14:paraId="04C83BA3" w14:textId="77777777" w:rsidR="00D4120C" w:rsidRDefault="00BD3E2B">
      <w:pPr>
        <w:spacing w:after="0" w:line="259" w:lineRule="auto"/>
        <w:ind w:left="12" w:firstLine="0"/>
        <w:jc w:val="left"/>
      </w:pPr>
      <w:r>
        <w:rPr>
          <w:b/>
        </w:rPr>
        <w:t xml:space="preserve"> </w:t>
      </w:r>
    </w:p>
    <w:p w14:paraId="10A4832E" w14:textId="77777777" w:rsidR="00D4120C" w:rsidRDefault="00BD3E2B">
      <w:pPr>
        <w:ind w:left="22"/>
      </w:pPr>
      <w:r>
        <w:rPr>
          <w:b/>
        </w:rPr>
        <w:t>Encompassing the entire continuum of care</w:t>
      </w:r>
      <w:r>
        <w:t>: This policy affirms the importance of a balanced and interconnected appr</w:t>
      </w:r>
      <w:r>
        <w:t xml:space="preserve">oach to NCDs, from primary prevention to tertiary and palliative care.  </w:t>
      </w:r>
    </w:p>
    <w:p w14:paraId="12494093" w14:textId="77777777" w:rsidR="00D4120C" w:rsidRDefault="00BD3E2B">
      <w:pPr>
        <w:spacing w:after="270"/>
        <w:ind w:left="22"/>
      </w:pPr>
      <w:r>
        <w:rPr>
          <w:b/>
        </w:rPr>
        <w:t>Cost-effective evidence-based interventions</w:t>
      </w:r>
      <w:r>
        <w:t>: The WHO “Best Buys”</w:t>
      </w:r>
      <w:r>
        <w:rPr>
          <w:vertAlign w:val="superscript"/>
        </w:rPr>
        <w:footnoteReference w:id="20"/>
      </w:r>
      <w:r>
        <w:t xml:space="preserve"> and other cost-effective evidence-based interventions will assist with reducing preventable morbidity and mortality </w:t>
      </w:r>
      <w:r>
        <w:t xml:space="preserve">from NCDs.  </w:t>
      </w:r>
    </w:p>
    <w:p w14:paraId="1F3EF81C" w14:textId="77777777" w:rsidR="00D4120C" w:rsidRDefault="00BD3E2B">
      <w:pPr>
        <w:ind w:left="22"/>
      </w:pPr>
      <w:r>
        <w:rPr>
          <w:b/>
        </w:rPr>
        <w:t>Cultural relevance</w:t>
      </w:r>
      <w:r>
        <w:t xml:space="preserve">: NCD Policies, programs and services must respect and take into consideration the specific cultural and religious diversity of people within Sierra Leone.  </w:t>
      </w:r>
    </w:p>
    <w:p w14:paraId="4DC10032" w14:textId="77777777" w:rsidR="00D4120C" w:rsidRDefault="00BD3E2B">
      <w:pPr>
        <w:spacing w:after="0" w:line="259" w:lineRule="auto"/>
        <w:ind w:left="12" w:firstLine="0"/>
        <w:jc w:val="left"/>
      </w:pPr>
      <w:r>
        <w:t xml:space="preserve"> </w:t>
      </w:r>
    </w:p>
    <w:p w14:paraId="00315695" w14:textId="77777777" w:rsidR="00D4120C" w:rsidRDefault="00BD3E2B">
      <w:pPr>
        <w:ind w:left="22"/>
      </w:pPr>
      <w:r>
        <w:rPr>
          <w:b/>
        </w:rPr>
        <w:t>Community participation</w:t>
      </w:r>
      <w:r>
        <w:t>:  Taking into account the key role of pre</w:t>
      </w:r>
      <w:r>
        <w:t xml:space="preserve">vention and the often longstanding chronic nature of NCDs, community participation is essential for the successful implementation of the NCD policy.  </w:t>
      </w:r>
    </w:p>
    <w:p w14:paraId="7FD3527D" w14:textId="77777777" w:rsidR="00D4120C" w:rsidRDefault="00BD3E2B">
      <w:pPr>
        <w:spacing w:after="0" w:line="259" w:lineRule="auto"/>
        <w:ind w:left="12" w:firstLine="0"/>
        <w:jc w:val="left"/>
      </w:pPr>
      <w:r>
        <w:t xml:space="preserve"> </w:t>
      </w:r>
    </w:p>
    <w:p w14:paraId="691086BC" w14:textId="77777777" w:rsidR="00D4120C" w:rsidRDefault="00BD3E2B">
      <w:pPr>
        <w:spacing w:after="376"/>
        <w:ind w:left="22"/>
      </w:pPr>
      <w:r>
        <w:rPr>
          <w:b/>
        </w:rPr>
        <w:t>Multisectoral partnerships:</w:t>
      </w:r>
      <w:r>
        <w:t xml:space="preserve"> The occurrence of NCDs and NCD services are influenced by many determinants</w:t>
      </w:r>
      <w:r>
        <w:t xml:space="preserve"> outside the health sector. This policy will promote and strengthen multisectoral partnerships (governmental and non-governmental including private partners) to adequately prevent and control NCDs.  </w:t>
      </w:r>
    </w:p>
    <w:p w14:paraId="3A0DD627" w14:textId="77777777" w:rsidR="00D4120C" w:rsidRDefault="00BD3E2B">
      <w:pPr>
        <w:pStyle w:val="Heading1"/>
        <w:ind w:left="357" w:hanging="360"/>
      </w:pPr>
      <w:bookmarkStart w:id="6" w:name="_Toc25573"/>
      <w:r>
        <w:t xml:space="preserve">The Policy Framework </w:t>
      </w:r>
      <w:bookmarkEnd w:id="6"/>
    </w:p>
    <w:p w14:paraId="3FDD79AC" w14:textId="77777777" w:rsidR="00D4120C" w:rsidRDefault="00BD3E2B">
      <w:pPr>
        <w:spacing w:after="95" w:line="259" w:lineRule="auto"/>
        <w:ind w:left="12" w:firstLine="0"/>
        <w:jc w:val="left"/>
      </w:pPr>
      <w:r>
        <w:t xml:space="preserve"> </w:t>
      </w:r>
    </w:p>
    <w:p w14:paraId="2E919DB7" w14:textId="77777777" w:rsidR="00D4120C" w:rsidRDefault="00BD3E2B">
      <w:pPr>
        <w:pStyle w:val="Heading2"/>
        <w:ind w:left="789" w:hanging="432"/>
      </w:pPr>
      <w:bookmarkStart w:id="7" w:name="_Toc25574"/>
      <w:r>
        <w:t xml:space="preserve">Vision </w:t>
      </w:r>
      <w:bookmarkEnd w:id="7"/>
    </w:p>
    <w:p w14:paraId="235C5457" w14:textId="77777777" w:rsidR="00D4120C" w:rsidRDefault="00BD3E2B">
      <w:pPr>
        <w:spacing w:after="0" w:line="259" w:lineRule="auto"/>
        <w:ind w:left="12" w:firstLine="0"/>
        <w:jc w:val="left"/>
      </w:pPr>
      <w:r>
        <w:t xml:space="preserve"> </w:t>
      </w:r>
    </w:p>
    <w:p w14:paraId="281C65CC" w14:textId="77777777" w:rsidR="00D4120C" w:rsidRDefault="00BD3E2B">
      <w:pPr>
        <w:ind w:left="22"/>
      </w:pPr>
      <w:r>
        <w:t xml:space="preserve">A Sierra Leone free from preventable illness and death from NCDs. </w:t>
      </w:r>
    </w:p>
    <w:p w14:paraId="647A14EE" w14:textId="77777777" w:rsidR="00D4120C" w:rsidRDefault="00BD3E2B">
      <w:pPr>
        <w:spacing w:after="74" w:line="259" w:lineRule="auto"/>
        <w:ind w:left="372" w:firstLine="0"/>
        <w:jc w:val="left"/>
      </w:pPr>
      <w:r>
        <w:rPr>
          <w:sz w:val="24"/>
        </w:rPr>
        <w:t xml:space="preserve"> </w:t>
      </w:r>
    </w:p>
    <w:p w14:paraId="3A81D5CA" w14:textId="77777777" w:rsidR="00D4120C" w:rsidRDefault="00BD3E2B">
      <w:pPr>
        <w:pStyle w:val="Heading2"/>
        <w:ind w:left="789" w:hanging="432"/>
      </w:pPr>
      <w:bookmarkStart w:id="8" w:name="_Toc25575"/>
      <w:r>
        <w:t xml:space="preserve">Mission </w:t>
      </w:r>
      <w:bookmarkEnd w:id="8"/>
    </w:p>
    <w:p w14:paraId="21F36C5E" w14:textId="77777777" w:rsidR="00D4120C" w:rsidRDefault="00BD3E2B">
      <w:pPr>
        <w:spacing w:after="0" w:line="259" w:lineRule="auto"/>
        <w:ind w:left="12" w:firstLine="0"/>
        <w:jc w:val="left"/>
      </w:pPr>
      <w:r>
        <w:t xml:space="preserve"> </w:t>
      </w:r>
    </w:p>
    <w:p w14:paraId="12911EA7" w14:textId="77777777" w:rsidR="00D4120C" w:rsidRDefault="00BD3E2B">
      <w:pPr>
        <w:ind w:left="22"/>
      </w:pPr>
      <w:r>
        <w:t>Promoting health and wellbeing of all people in Sierra Leone, through implementation of costeffective evidence-based NCD interventions and creation of an enabling environment f</w:t>
      </w:r>
      <w:r>
        <w:t xml:space="preserve">or effective delivery of quality NCD services at all levels. </w:t>
      </w:r>
    </w:p>
    <w:p w14:paraId="6451B19A" w14:textId="77777777" w:rsidR="00D4120C" w:rsidRDefault="00BD3E2B">
      <w:pPr>
        <w:spacing w:after="94" w:line="259" w:lineRule="auto"/>
        <w:ind w:left="12" w:firstLine="0"/>
        <w:jc w:val="left"/>
      </w:pPr>
      <w:r>
        <w:t xml:space="preserve"> </w:t>
      </w:r>
    </w:p>
    <w:p w14:paraId="2D173EFB" w14:textId="77777777" w:rsidR="00D4120C" w:rsidRDefault="00BD3E2B">
      <w:pPr>
        <w:pStyle w:val="Heading2"/>
        <w:ind w:left="789" w:hanging="432"/>
      </w:pPr>
      <w:bookmarkStart w:id="9" w:name="_Toc25576"/>
      <w:r>
        <w:t xml:space="preserve">Goal  </w:t>
      </w:r>
      <w:bookmarkEnd w:id="9"/>
    </w:p>
    <w:p w14:paraId="6FD7FB72" w14:textId="77777777" w:rsidR="00D4120C" w:rsidRDefault="00BD3E2B">
      <w:pPr>
        <w:spacing w:after="0" w:line="259" w:lineRule="auto"/>
        <w:ind w:left="372" w:firstLine="0"/>
        <w:jc w:val="left"/>
      </w:pPr>
      <w:r>
        <w:t xml:space="preserve"> </w:t>
      </w:r>
    </w:p>
    <w:p w14:paraId="4BD64391" w14:textId="77777777" w:rsidR="00D4120C" w:rsidRDefault="00BD3E2B">
      <w:pPr>
        <w:ind w:left="22"/>
      </w:pPr>
      <w:r>
        <w:t xml:space="preserve">To provide policy guidance for the promotion of the healthy development and wellbeing and for the accelerated reduction of preventable and premature NCD deaths among Sierra Leoneans. </w:t>
      </w:r>
      <w:r>
        <w:t xml:space="preserve"> </w:t>
      </w:r>
    </w:p>
    <w:p w14:paraId="75EAF4F4" w14:textId="77777777" w:rsidR="00D4120C" w:rsidRDefault="00BD3E2B">
      <w:pPr>
        <w:spacing w:after="94" w:line="259" w:lineRule="auto"/>
        <w:ind w:left="372" w:firstLine="0"/>
        <w:jc w:val="left"/>
      </w:pPr>
      <w:r>
        <w:t xml:space="preserve"> </w:t>
      </w:r>
    </w:p>
    <w:p w14:paraId="51C42854" w14:textId="77777777" w:rsidR="00D4120C" w:rsidRDefault="00BD3E2B">
      <w:pPr>
        <w:pStyle w:val="Heading2"/>
        <w:ind w:left="789" w:hanging="432"/>
      </w:pPr>
      <w:bookmarkStart w:id="10" w:name="_Toc25577"/>
      <w:r>
        <w:t xml:space="preserve">NCD Policy Objectives </w:t>
      </w:r>
      <w:bookmarkEnd w:id="10"/>
    </w:p>
    <w:p w14:paraId="6D4C09BC" w14:textId="77777777" w:rsidR="00D4120C" w:rsidRDefault="00BD3E2B">
      <w:pPr>
        <w:spacing w:after="0" w:line="259" w:lineRule="auto"/>
        <w:ind w:left="12" w:firstLine="0"/>
        <w:jc w:val="left"/>
      </w:pPr>
      <w:r>
        <w:t xml:space="preserve"> </w:t>
      </w:r>
    </w:p>
    <w:p w14:paraId="191E6EBB" w14:textId="77777777" w:rsidR="00D4120C" w:rsidRDefault="00BD3E2B">
      <w:pPr>
        <w:spacing w:after="40"/>
        <w:ind w:left="22"/>
      </w:pPr>
      <w:r>
        <w:t>The NCD Policy Objectives are aligned to the Sustainable Development Goals for non-</w:t>
      </w:r>
      <w:r>
        <w:t>communicable diseases (SDG 3.4), substance abuse (SDG 3.5), road traffic accidents (SDG 3.6), Universal Health Coverage (SDG 3.8), hazardous chemicals and air, water and soil pollution and contamination (SDG 3.9) and the Framework Convention on Tobacco Con</w:t>
      </w:r>
      <w:r>
        <w:t>trol (SDG 3.A)</w:t>
      </w:r>
      <w:r>
        <w:rPr>
          <w:vertAlign w:val="superscript"/>
        </w:rPr>
        <w:footnoteReference w:id="21"/>
      </w:r>
      <w:r>
        <w:t>. They also align to the Global strategy on Diet, Physical Activity and Health (2004)</w:t>
      </w:r>
      <w:r>
        <w:rPr>
          <w:vertAlign w:val="superscript"/>
        </w:rPr>
        <w:footnoteReference w:id="22"/>
      </w:r>
      <w:r>
        <w:t>, the Global Action Plan for the Prevention and control of NCDs (2013-2020)</w:t>
      </w:r>
      <w:r>
        <w:rPr>
          <w:vertAlign w:val="superscript"/>
        </w:rPr>
        <w:footnoteReference w:id="23"/>
      </w:r>
      <w:r>
        <w:t xml:space="preserve">, the Global and WHO Africa Strategies to Reduce the Harmful Use of Alcohol </w:t>
      </w:r>
      <w:r>
        <w:t>(2010)</w:t>
      </w:r>
      <w:r>
        <w:rPr>
          <w:vertAlign w:val="superscript"/>
        </w:rPr>
        <w:footnoteReference w:id="24"/>
      </w:r>
      <w:r>
        <w:rPr>
          <w:vertAlign w:val="superscript"/>
        </w:rPr>
        <w:t>,</w:t>
      </w:r>
      <w:r>
        <w:rPr>
          <w:vertAlign w:val="superscript"/>
        </w:rPr>
        <w:footnoteReference w:id="25"/>
      </w:r>
      <w:r>
        <w:t>, and the third UN High-level meeting on NCDs (2018)</w:t>
      </w:r>
      <w:r>
        <w:rPr>
          <w:vertAlign w:val="superscript"/>
        </w:rPr>
        <w:footnoteReference w:id="26"/>
      </w:r>
      <w:r>
        <w:t xml:space="preserve">.   </w:t>
      </w:r>
    </w:p>
    <w:p w14:paraId="3F8AB21B" w14:textId="77777777" w:rsidR="00D4120C" w:rsidRDefault="00BD3E2B">
      <w:pPr>
        <w:spacing w:after="0" w:line="259" w:lineRule="auto"/>
        <w:ind w:left="372" w:firstLine="0"/>
        <w:jc w:val="left"/>
      </w:pPr>
      <w:r>
        <w:t xml:space="preserve"> </w:t>
      </w:r>
    </w:p>
    <w:p w14:paraId="46DF9C29" w14:textId="77777777" w:rsidR="00D4120C" w:rsidRDefault="00BD3E2B">
      <w:pPr>
        <w:ind w:left="22"/>
      </w:pPr>
      <w:r>
        <w:t>The NCD policy objectives align to Sierra Leone’s Medium-Term National Development Plan 20192023</w:t>
      </w:r>
      <w:r>
        <w:rPr>
          <w:vertAlign w:val="superscript"/>
        </w:rPr>
        <w:footnoteReference w:id="27"/>
      </w:r>
      <w:r>
        <w:t xml:space="preserve"> and the new health policy (</w:t>
      </w:r>
      <w:r>
        <w:rPr>
          <w:i/>
        </w:rPr>
        <w:t>in development</w:t>
      </w:r>
      <w:r>
        <w:t xml:space="preserve">). </w:t>
      </w:r>
      <w:r>
        <w:rPr>
          <w:color w:val="FF0000"/>
        </w:rPr>
        <w:t xml:space="preserve"> </w:t>
      </w:r>
    </w:p>
    <w:p w14:paraId="0B76AF62" w14:textId="77777777" w:rsidR="00D4120C" w:rsidRDefault="00BD3E2B">
      <w:pPr>
        <w:spacing w:after="0" w:line="259" w:lineRule="auto"/>
        <w:ind w:left="12" w:firstLine="0"/>
        <w:jc w:val="left"/>
      </w:pPr>
      <w:r>
        <w:rPr>
          <w:color w:val="FF0000"/>
        </w:rPr>
        <w:t xml:space="preserve"> </w:t>
      </w:r>
    </w:p>
    <w:p w14:paraId="6332F7F3" w14:textId="77777777" w:rsidR="00D4120C" w:rsidRDefault="00BD3E2B">
      <w:pPr>
        <w:ind w:left="22"/>
      </w:pPr>
      <w:r>
        <w:t xml:space="preserve">The NCD Policy Objectives are: </w:t>
      </w:r>
    </w:p>
    <w:p w14:paraId="355F0BB5" w14:textId="77777777" w:rsidR="00D4120C" w:rsidRDefault="00BD3E2B">
      <w:pPr>
        <w:spacing w:after="24" w:line="259" w:lineRule="auto"/>
        <w:ind w:left="12" w:firstLine="0"/>
        <w:jc w:val="left"/>
      </w:pPr>
      <w:r>
        <w:t xml:space="preserve"> </w:t>
      </w:r>
    </w:p>
    <w:p w14:paraId="1A50DDD9" w14:textId="77777777" w:rsidR="00D4120C" w:rsidRDefault="00BD3E2B">
      <w:pPr>
        <w:numPr>
          <w:ilvl w:val="0"/>
          <w:numId w:val="3"/>
        </w:numPr>
        <w:spacing w:after="38"/>
        <w:ind w:hanging="360"/>
      </w:pPr>
      <w:r>
        <w:t xml:space="preserve">To reinforce leadership and strengthen capacity of the health system for prevention and control of NCDs </w:t>
      </w:r>
    </w:p>
    <w:p w14:paraId="2B5B7F10" w14:textId="77777777" w:rsidR="00D4120C" w:rsidRDefault="00BD3E2B">
      <w:pPr>
        <w:numPr>
          <w:ilvl w:val="0"/>
          <w:numId w:val="3"/>
        </w:numPr>
        <w:ind w:hanging="360"/>
      </w:pPr>
      <w:r>
        <w:t xml:space="preserve">To mobilize sustainable funding for NCD activities at all levels </w:t>
      </w:r>
    </w:p>
    <w:p w14:paraId="70264940" w14:textId="77777777" w:rsidR="00D4120C" w:rsidRDefault="00BD3E2B">
      <w:pPr>
        <w:numPr>
          <w:ilvl w:val="0"/>
          <w:numId w:val="3"/>
        </w:numPr>
        <w:ind w:hanging="360"/>
      </w:pPr>
      <w:r>
        <w:t>To promote healthy lifestyles and reduce risk facto</w:t>
      </w:r>
      <w:r>
        <w:t xml:space="preserve">rs using health promotion strategies. </w:t>
      </w:r>
    </w:p>
    <w:p w14:paraId="07D4FE2F" w14:textId="77777777" w:rsidR="00D4120C" w:rsidRDefault="00BD3E2B">
      <w:pPr>
        <w:numPr>
          <w:ilvl w:val="0"/>
          <w:numId w:val="3"/>
        </w:numPr>
        <w:spacing w:after="38"/>
        <w:ind w:hanging="360"/>
      </w:pPr>
      <w:r>
        <w:t xml:space="preserve">To strengthen NCD prevention, screening, diagnosis, management and care at all levels through implementation of practical, cost-effective and evidence-based interventions </w:t>
      </w:r>
    </w:p>
    <w:p w14:paraId="11281423" w14:textId="77777777" w:rsidR="00D4120C" w:rsidRDefault="00BD3E2B">
      <w:pPr>
        <w:numPr>
          <w:ilvl w:val="0"/>
          <w:numId w:val="3"/>
        </w:numPr>
        <w:spacing w:after="38"/>
        <w:ind w:hanging="360"/>
      </w:pPr>
      <w:r>
        <w:t>To strengthen partnerships and establish a ne</w:t>
      </w:r>
      <w:r>
        <w:t xml:space="preserve">twork of relevant stakeholders for surveillance, prevention, screening, diagnosis, management and care of NCDs. </w:t>
      </w:r>
    </w:p>
    <w:p w14:paraId="49994BFF" w14:textId="77777777" w:rsidR="00D4120C" w:rsidRDefault="00BD3E2B">
      <w:pPr>
        <w:numPr>
          <w:ilvl w:val="0"/>
          <w:numId w:val="3"/>
        </w:numPr>
        <w:spacing w:after="377"/>
        <w:ind w:hanging="360"/>
      </w:pPr>
      <w:r>
        <w:t xml:space="preserve">To establish systems for monitoring and evaluation (including research and surveillance) to provide evidence for decision making and to assess effectiveness of promotion, prevention and control measures for NCDs at all levels of the healthcare system.   </w:t>
      </w:r>
    </w:p>
    <w:p w14:paraId="190541D7" w14:textId="77777777" w:rsidR="00D4120C" w:rsidRDefault="00BD3E2B">
      <w:pPr>
        <w:pStyle w:val="Heading1"/>
        <w:ind w:left="357" w:hanging="360"/>
      </w:pPr>
      <w:bookmarkStart w:id="11" w:name="_Toc25578"/>
      <w:r>
        <w:t>N</w:t>
      </w:r>
      <w:r>
        <w:t xml:space="preserve">CD Policy Domains, Priority intervention areas and Statements </w:t>
      </w:r>
      <w:bookmarkEnd w:id="11"/>
    </w:p>
    <w:p w14:paraId="79BBA487" w14:textId="77777777" w:rsidR="00D4120C" w:rsidRDefault="00BD3E2B">
      <w:pPr>
        <w:spacing w:after="0" w:line="259" w:lineRule="auto"/>
        <w:ind w:left="12" w:firstLine="0"/>
        <w:jc w:val="left"/>
      </w:pPr>
      <w:r>
        <w:t xml:space="preserve"> </w:t>
      </w:r>
    </w:p>
    <w:p w14:paraId="2EA3BD90" w14:textId="77777777" w:rsidR="00D4120C" w:rsidRDefault="00BD3E2B">
      <w:pPr>
        <w:ind w:left="22"/>
      </w:pPr>
      <w:r>
        <w:t>The approach for NCD prevention and control will focus on risk factors and their underlying determinants and equitable quality NCD services. The approach will consider common NCD conditions i</w:t>
      </w:r>
      <w:r>
        <w:t>n Sierra Leone, for example cardiovascular diseases, cancers, chronic pulmonary diseases, diabetes mellitus, epilepsy, sickle cell disease, chronic kidney disease and injuries; their complications and sequels, and their underlying determinants and risk fac</w:t>
      </w:r>
      <w:r>
        <w:t xml:space="preserve">tors.  </w:t>
      </w:r>
    </w:p>
    <w:p w14:paraId="5AAC1427" w14:textId="77777777" w:rsidR="00D4120C" w:rsidRDefault="00BD3E2B">
      <w:pPr>
        <w:ind w:left="22"/>
      </w:pPr>
      <w:r>
        <w:t xml:space="preserve">The approach will integrate and link to approaches for mental conditions covered in the existing Mental Health Policy and Strategic Plan (launched in 2019).   </w:t>
      </w:r>
    </w:p>
    <w:p w14:paraId="168E0A04" w14:textId="77777777" w:rsidR="00D4120C" w:rsidRDefault="00BD3E2B">
      <w:pPr>
        <w:spacing w:after="0" w:line="259" w:lineRule="auto"/>
        <w:ind w:left="12" w:firstLine="0"/>
        <w:jc w:val="left"/>
      </w:pPr>
      <w:r>
        <w:t xml:space="preserve"> </w:t>
      </w:r>
    </w:p>
    <w:p w14:paraId="6222F9DE" w14:textId="77777777" w:rsidR="00D4120C" w:rsidRDefault="00BD3E2B">
      <w:pPr>
        <w:spacing w:after="110"/>
        <w:ind w:left="22"/>
      </w:pPr>
      <w:r>
        <w:t xml:space="preserve">The NCD Policy Framework has 10 priority intervention areas – in bold italics below - </w:t>
      </w:r>
      <w:r>
        <w:t xml:space="preserve">which are captured under 3 NCD Policy Domains: Leadership and Governance, Health Promotion, NCD services. All domains and priority intervention areas are actively linked to the existing Mental Health policy framework.  </w:t>
      </w:r>
    </w:p>
    <w:p w14:paraId="72D89F40" w14:textId="77777777" w:rsidR="00D4120C" w:rsidRDefault="00BD3E2B">
      <w:pPr>
        <w:pStyle w:val="Heading2"/>
        <w:ind w:left="789" w:hanging="432"/>
      </w:pPr>
      <w:bookmarkStart w:id="12" w:name="_Toc25579"/>
      <w:r>
        <w:t xml:space="preserve">Leadership and Governance </w:t>
      </w:r>
      <w:bookmarkEnd w:id="12"/>
    </w:p>
    <w:p w14:paraId="7B623FC6" w14:textId="77777777" w:rsidR="00D4120C" w:rsidRDefault="00BD3E2B">
      <w:pPr>
        <w:spacing w:after="0" w:line="259" w:lineRule="auto"/>
        <w:ind w:left="12" w:firstLine="0"/>
        <w:jc w:val="left"/>
      </w:pPr>
      <w:r>
        <w:t xml:space="preserve"> </w:t>
      </w:r>
    </w:p>
    <w:p w14:paraId="033593EE" w14:textId="77777777" w:rsidR="00D4120C" w:rsidRDefault="00BD3E2B">
      <w:pPr>
        <w:ind w:left="22"/>
      </w:pPr>
      <w:r>
        <w:t xml:space="preserve">The </w:t>
      </w:r>
      <w:r>
        <w:rPr>
          <w:b/>
        </w:rPr>
        <w:t>Leg</w:t>
      </w:r>
      <w:r>
        <w:rPr>
          <w:b/>
        </w:rPr>
        <w:t>al framework for NCDs and their risk factors</w:t>
      </w:r>
      <w:r>
        <w:t xml:space="preserve"> will amongst others include advocacy for and contribution for development and implementation of Tobacco, Drug and Alcohol legislation. This will create an enabling environment for practicing healthy lifestyles. </w:t>
      </w:r>
      <w:r>
        <w:t xml:space="preserve"> </w:t>
      </w:r>
    </w:p>
    <w:p w14:paraId="3978D4D2" w14:textId="77777777" w:rsidR="00D4120C" w:rsidRDefault="00BD3E2B">
      <w:pPr>
        <w:spacing w:after="0" w:line="259" w:lineRule="auto"/>
        <w:ind w:left="12" w:firstLine="0"/>
        <w:jc w:val="left"/>
      </w:pPr>
      <w:r>
        <w:t xml:space="preserve"> </w:t>
      </w:r>
    </w:p>
    <w:p w14:paraId="6B896171" w14:textId="77777777" w:rsidR="00D4120C" w:rsidRDefault="00BD3E2B">
      <w:pPr>
        <w:ind w:left="22"/>
      </w:pPr>
      <w:r>
        <w:rPr>
          <w:b/>
        </w:rPr>
        <w:t>National guidelines, SOPs (Standard Operating Procedures) and tools</w:t>
      </w:r>
      <w:r>
        <w:t xml:space="preserve"> will be developed for interventions in the relevant policy domain areas Leadership &amp; Governance, Health promotion and NCD services. </w:t>
      </w:r>
    </w:p>
    <w:p w14:paraId="106C2523" w14:textId="77777777" w:rsidR="00D4120C" w:rsidRDefault="00BD3E2B">
      <w:pPr>
        <w:spacing w:after="0" w:line="259" w:lineRule="auto"/>
        <w:ind w:left="12" w:firstLine="0"/>
        <w:jc w:val="left"/>
      </w:pPr>
      <w:r>
        <w:rPr>
          <w:b/>
        </w:rPr>
        <w:t xml:space="preserve"> </w:t>
      </w:r>
    </w:p>
    <w:p w14:paraId="1FD97793" w14:textId="77777777" w:rsidR="00D4120C" w:rsidRDefault="00BD3E2B">
      <w:pPr>
        <w:ind w:left="22"/>
      </w:pPr>
      <w:r>
        <w:t xml:space="preserve">Increased NCD </w:t>
      </w:r>
      <w:r>
        <w:rPr>
          <w:b/>
        </w:rPr>
        <w:t xml:space="preserve">Financing </w:t>
      </w:r>
      <w:r>
        <w:t>is needed to accelerate N</w:t>
      </w:r>
      <w:r>
        <w:t xml:space="preserve">CD prevention and control in Sierra Leone. Government of Sierra Leone (GoSL) stakeholders and development partners will be encouraged to mobilize funds.   </w:t>
      </w:r>
    </w:p>
    <w:p w14:paraId="74CCFD4B" w14:textId="77777777" w:rsidR="00D4120C" w:rsidRDefault="00BD3E2B">
      <w:pPr>
        <w:spacing w:after="0" w:line="259" w:lineRule="auto"/>
        <w:ind w:left="12" w:firstLine="0"/>
        <w:jc w:val="left"/>
      </w:pPr>
      <w:r>
        <w:t xml:space="preserve"> </w:t>
      </w:r>
    </w:p>
    <w:p w14:paraId="771E1D9B" w14:textId="77777777" w:rsidR="00D4120C" w:rsidRDefault="00BD3E2B">
      <w:pPr>
        <w:ind w:left="22"/>
      </w:pPr>
      <w:r>
        <w:t xml:space="preserve">The GoSL will lead and strengthen </w:t>
      </w:r>
      <w:r>
        <w:rPr>
          <w:b/>
        </w:rPr>
        <w:t>collaboration and partnerships</w:t>
      </w:r>
      <w:r>
        <w:t xml:space="preserve"> with key stakeholders and donors </w:t>
      </w:r>
      <w:r>
        <w:t xml:space="preserve">to reduce preventable morbidity and mortality from NCDs and increase healthy lifestyles and enabling environments. The National NCD and Injuries Commission and its Technical Working groups will assist with building stronger collaboration and partnerships. </w:t>
      </w:r>
    </w:p>
    <w:p w14:paraId="5962AAC9" w14:textId="77777777" w:rsidR="00D4120C" w:rsidRDefault="00BD3E2B">
      <w:pPr>
        <w:spacing w:after="0" w:line="259" w:lineRule="auto"/>
        <w:ind w:left="12" w:firstLine="0"/>
        <w:jc w:val="left"/>
      </w:pPr>
      <w:r>
        <w:rPr>
          <w:b/>
        </w:rPr>
        <w:t xml:space="preserve"> </w:t>
      </w:r>
    </w:p>
    <w:p w14:paraId="393EB504" w14:textId="77777777" w:rsidR="00D4120C" w:rsidRDefault="00BD3E2B">
      <w:pPr>
        <w:ind w:left="22"/>
      </w:pPr>
      <w:r>
        <w:rPr>
          <w:b/>
        </w:rPr>
        <w:t>Capacity building</w:t>
      </w:r>
      <w:r>
        <w:t xml:space="preserve"> for NCDs is needed to ensure the health system has the required infrastructure, skilled and trained staff and equipment and tools to provide, monitor and oversee NCD activities and services.  </w:t>
      </w:r>
    </w:p>
    <w:p w14:paraId="35B325AF" w14:textId="77777777" w:rsidR="00D4120C" w:rsidRDefault="00BD3E2B">
      <w:pPr>
        <w:spacing w:after="0" w:line="259" w:lineRule="auto"/>
        <w:ind w:left="12" w:firstLine="0"/>
        <w:jc w:val="left"/>
      </w:pPr>
      <w:r>
        <w:t xml:space="preserve"> </w:t>
      </w:r>
    </w:p>
    <w:p w14:paraId="34B96C23" w14:textId="77777777" w:rsidR="00D4120C" w:rsidRDefault="00BD3E2B">
      <w:pPr>
        <w:ind w:left="22"/>
      </w:pPr>
      <w:r>
        <w:t>For implementation of NCD services it is</w:t>
      </w:r>
      <w:r>
        <w:t xml:space="preserve"> essential to ensure the availability and affordability of </w:t>
      </w:r>
      <w:r>
        <w:rPr>
          <w:b/>
        </w:rPr>
        <w:t xml:space="preserve">drugs, essential diagnostics and medical supplies for NCDs </w:t>
      </w:r>
      <w:r>
        <w:t>at all levels of health care system and advocate to relevant stakeholders for adequate supplies and inclusion of all necessary NCD commodi</w:t>
      </w:r>
      <w:r>
        <w:t xml:space="preserve">ties in policy documents such as the essential medicines list.  </w:t>
      </w:r>
    </w:p>
    <w:p w14:paraId="48765215" w14:textId="77777777" w:rsidR="00D4120C" w:rsidRDefault="00BD3E2B">
      <w:pPr>
        <w:spacing w:after="0" w:line="259" w:lineRule="auto"/>
        <w:ind w:left="12" w:firstLine="0"/>
        <w:jc w:val="left"/>
      </w:pPr>
      <w:r>
        <w:t xml:space="preserve"> </w:t>
      </w:r>
    </w:p>
    <w:p w14:paraId="7E37C186" w14:textId="77777777" w:rsidR="00D4120C" w:rsidRDefault="00BD3E2B">
      <w:pPr>
        <w:ind w:left="22"/>
      </w:pPr>
      <w:r>
        <w:rPr>
          <w:b/>
        </w:rPr>
        <w:t>Monitoring and evaluation</w:t>
      </w:r>
      <w:r>
        <w:t xml:space="preserve"> will be needed in the entire NCD continuum of care. NCD prevention, control and surveillance will be integrated into routine HMIS and surveillance systems and NCD </w:t>
      </w:r>
      <w:r>
        <w:t xml:space="preserve">research will be promoted to inform policy and practice. </w:t>
      </w:r>
    </w:p>
    <w:p w14:paraId="3C081FFA" w14:textId="77777777" w:rsidR="00D4120C" w:rsidRDefault="00BD3E2B">
      <w:pPr>
        <w:spacing w:after="96" w:line="259" w:lineRule="auto"/>
        <w:ind w:left="12" w:firstLine="0"/>
        <w:jc w:val="left"/>
      </w:pPr>
      <w:r>
        <w:t xml:space="preserve"> </w:t>
      </w:r>
    </w:p>
    <w:p w14:paraId="1EBF7BAF" w14:textId="77777777" w:rsidR="00D4120C" w:rsidRDefault="00BD3E2B">
      <w:pPr>
        <w:pStyle w:val="Heading2"/>
        <w:ind w:left="789" w:hanging="432"/>
      </w:pPr>
      <w:bookmarkStart w:id="13" w:name="_Toc25580"/>
      <w:r>
        <w:t xml:space="preserve">Health promotion  </w:t>
      </w:r>
      <w:bookmarkEnd w:id="13"/>
    </w:p>
    <w:p w14:paraId="32F8B574" w14:textId="77777777" w:rsidR="00D4120C" w:rsidRDefault="00BD3E2B">
      <w:pPr>
        <w:spacing w:after="0" w:line="259" w:lineRule="auto"/>
        <w:ind w:left="12" w:firstLine="0"/>
        <w:jc w:val="left"/>
      </w:pPr>
      <w:r>
        <w:t xml:space="preserve"> </w:t>
      </w:r>
    </w:p>
    <w:p w14:paraId="0A55E48E" w14:textId="77777777" w:rsidR="00D4120C" w:rsidRDefault="00BD3E2B">
      <w:pPr>
        <w:ind w:left="22"/>
      </w:pPr>
      <w:r>
        <w:t>The priority intervention area -</w:t>
      </w:r>
      <w:r>
        <w:rPr>
          <w:b/>
        </w:rPr>
        <w:t xml:space="preserve"> Health promotion and prevention of NCDs</w:t>
      </w:r>
      <w:r>
        <w:t xml:space="preserve"> </w:t>
      </w:r>
      <w:r>
        <w:t>will focus on achieving healthy lifestyles through reduction of the modifiable NCD risk factors such as tobacco use, physical inactivity, harmful use of alcohol, unhealthy diets (including high salt and sugar use) and air pollution. Health promotion will a</w:t>
      </w:r>
      <w:r>
        <w:t xml:space="preserve">lso provide education to existing NCD patients on how best to care for and manage their respective conditions.  </w:t>
      </w:r>
    </w:p>
    <w:p w14:paraId="1C2DE505" w14:textId="77777777" w:rsidR="00D4120C" w:rsidRDefault="00BD3E2B">
      <w:pPr>
        <w:spacing w:after="93" w:line="259" w:lineRule="auto"/>
        <w:ind w:left="12" w:firstLine="0"/>
        <w:jc w:val="left"/>
      </w:pPr>
      <w:r>
        <w:t xml:space="preserve"> </w:t>
      </w:r>
    </w:p>
    <w:p w14:paraId="27B7A498" w14:textId="77777777" w:rsidR="00D4120C" w:rsidRDefault="00BD3E2B">
      <w:pPr>
        <w:pStyle w:val="Heading2"/>
        <w:ind w:left="789" w:hanging="432"/>
      </w:pPr>
      <w:bookmarkStart w:id="14" w:name="_Toc25581"/>
      <w:r>
        <w:t xml:space="preserve">NCD services </w:t>
      </w:r>
      <w:bookmarkEnd w:id="14"/>
    </w:p>
    <w:p w14:paraId="4B322266" w14:textId="77777777" w:rsidR="00D4120C" w:rsidRDefault="00BD3E2B">
      <w:pPr>
        <w:spacing w:after="0" w:line="259" w:lineRule="auto"/>
        <w:ind w:left="12" w:firstLine="0"/>
        <w:jc w:val="left"/>
      </w:pPr>
      <w:r>
        <w:t xml:space="preserve"> </w:t>
      </w:r>
    </w:p>
    <w:p w14:paraId="5D5E9252" w14:textId="77777777" w:rsidR="00D4120C" w:rsidRDefault="00BD3E2B">
      <w:pPr>
        <w:ind w:left="22"/>
      </w:pPr>
      <w:r>
        <w:t>The Domain NCD services will consider key NCD conditions in Sierra Leone: Cardiovascular diseases, Cancers, Chronic respiratory diseases, Diabetes, Mental Diseases/Conditions, Chronic Kidney Conditions, Sickle cell, Alcohol use disorders etc. This Domain w</w:t>
      </w:r>
      <w:r>
        <w:t xml:space="preserve">ill also consider the key metabolic NCD risk factors: Hypertension, Overweight/Obesity, Hyperglycaemia, Hyperlipidaemia.  </w:t>
      </w:r>
    </w:p>
    <w:p w14:paraId="102049E1" w14:textId="77777777" w:rsidR="00D4120C" w:rsidRDefault="00BD3E2B">
      <w:pPr>
        <w:ind w:left="22"/>
      </w:pPr>
      <w:r>
        <w:t>Specific services considered under this domain are: Prevention, Screening/Early Detection, Diagnosis, Management, Care, Rehabilitatio</w:t>
      </w:r>
      <w:r>
        <w:t xml:space="preserve">n, and Palliative Care. </w:t>
      </w:r>
    </w:p>
    <w:p w14:paraId="41BEFA68" w14:textId="77777777" w:rsidR="00D4120C" w:rsidRDefault="00BD3E2B">
      <w:pPr>
        <w:spacing w:after="0" w:line="259" w:lineRule="auto"/>
        <w:ind w:left="12" w:firstLine="0"/>
        <w:jc w:val="left"/>
      </w:pPr>
      <w:r>
        <w:t xml:space="preserve"> </w:t>
      </w:r>
    </w:p>
    <w:p w14:paraId="56992E10" w14:textId="77777777" w:rsidR="00D4120C" w:rsidRDefault="00BD3E2B">
      <w:pPr>
        <w:spacing w:after="355"/>
        <w:ind w:left="22"/>
      </w:pPr>
      <w:r>
        <w:t xml:space="preserve">The priority intervention area - </w:t>
      </w:r>
      <w:r>
        <w:rPr>
          <w:b/>
        </w:rPr>
        <w:t xml:space="preserve">NCDs management at Primary Health Care level – </w:t>
      </w:r>
      <w:r>
        <w:t xml:space="preserve">will be integrated as a basic NCD package into existing Primary Health Care interventions, with a special focus at the Community Health Centre (CHC) </w:t>
      </w:r>
      <w:r>
        <w:t>level. In addition, referral pathways between primary, secondary and tertiary facilities will be strengthened. Implementation will be guided by the WHO Package of essential noncommunicable (PEN) disease interventions for primary health care in low-resource</w:t>
      </w:r>
      <w:r>
        <w:t xml:space="preserve"> settings framework.</w:t>
      </w:r>
      <w:r>
        <w:rPr>
          <w:vertAlign w:val="superscript"/>
        </w:rPr>
        <w:footnoteReference w:id="28"/>
      </w:r>
      <w:r>
        <w:t xml:space="preserve"> Secondary and tertiary facilities will offer care for advanced NCDs that are referred from primary health care level. </w:t>
      </w:r>
    </w:p>
    <w:p w14:paraId="4D890430" w14:textId="77777777" w:rsidR="00D4120C" w:rsidRDefault="00BD3E2B">
      <w:pPr>
        <w:pStyle w:val="Heading1"/>
        <w:ind w:left="357" w:hanging="360"/>
      </w:pPr>
      <w:bookmarkStart w:id="15" w:name="_Toc25582"/>
      <w:r>
        <w:t xml:space="preserve">Implementation, Monitoring and Evaluation of the NCD Policy </w:t>
      </w:r>
      <w:bookmarkEnd w:id="15"/>
    </w:p>
    <w:p w14:paraId="1C728041" w14:textId="77777777" w:rsidR="00D4120C" w:rsidRDefault="00BD3E2B">
      <w:pPr>
        <w:spacing w:after="97" w:line="259" w:lineRule="auto"/>
        <w:ind w:left="12" w:firstLine="0"/>
        <w:jc w:val="left"/>
      </w:pPr>
      <w:r>
        <w:t xml:space="preserve"> </w:t>
      </w:r>
    </w:p>
    <w:p w14:paraId="6FAEF6C8" w14:textId="77777777" w:rsidR="00D4120C" w:rsidRDefault="00BD3E2B">
      <w:pPr>
        <w:pStyle w:val="Heading2"/>
        <w:ind w:left="789" w:hanging="432"/>
      </w:pPr>
      <w:bookmarkStart w:id="16" w:name="_Toc25583"/>
      <w:r>
        <w:t xml:space="preserve">Implementation, management and coordination </w:t>
      </w:r>
      <w:bookmarkEnd w:id="16"/>
    </w:p>
    <w:p w14:paraId="263E4733" w14:textId="77777777" w:rsidR="00D4120C" w:rsidRDefault="00BD3E2B">
      <w:pPr>
        <w:spacing w:after="0" w:line="259" w:lineRule="auto"/>
        <w:ind w:left="12" w:firstLine="0"/>
        <w:jc w:val="left"/>
      </w:pPr>
      <w:r>
        <w:t xml:space="preserve"> </w:t>
      </w:r>
    </w:p>
    <w:p w14:paraId="3E3E42C6" w14:textId="77777777" w:rsidR="00D4120C" w:rsidRDefault="00BD3E2B">
      <w:pPr>
        <w:ind w:left="22"/>
      </w:pPr>
      <w:r>
        <w:t xml:space="preserve">The </w:t>
      </w:r>
      <w:r>
        <w:t>NCD&amp;MH Directorate will be responsible for the oversight and coordination of the implementation of the NCD policy. Coordination and partnerships will be established and strengthened through the NCD &amp; Injuries Commission and the related Technical Working Gr</w:t>
      </w:r>
      <w:r>
        <w:t xml:space="preserve">oups (TWGs) at national level and the (assistant) NCD focal persons and District Health Management Teams (DHMTs) at district level. </w:t>
      </w:r>
    </w:p>
    <w:p w14:paraId="75947833" w14:textId="77777777" w:rsidR="00D4120C" w:rsidRDefault="00BD3E2B">
      <w:pPr>
        <w:spacing w:after="0" w:line="259" w:lineRule="auto"/>
        <w:ind w:left="12" w:firstLine="0"/>
        <w:jc w:val="left"/>
      </w:pPr>
      <w:r>
        <w:t xml:space="preserve"> </w:t>
      </w:r>
    </w:p>
    <w:p w14:paraId="5BD4274C" w14:textId="77777777" w:rsidR="00D4120C" w:rsidRDefault="00BD3E2B">
      <w:pPr>
        <w:ind w:left="22"/>
      </w:pPr>
      <w:r>
        <w:t xml:space="preserve">A phased implementation approach will be promoted as this allows flexibility to intervene at different points along the continuum of care depending on the local situation, capacity and resources. </w:t>
      </w:r>
    </w:p>
    <w:p w14:paraId="74F488AA" w14:textId="77777777" w:rsidR="00D4120C" w:rsidRDefault="00BD3E2B">
      <w:pPr>
        <w:spacing w:after="96" w:line="259" w:lineRule="auto"/>
        <w:ind w:left="12" w:firstLine="0"/>
        <w:jc w:val="left"/>
      </w:pPr>
      <w:r>
        <w:t xml:space="preserve"> </w:t>
      </w:r>
    </w:p>
    <w:p w14:paraId="642BDDD6" w14:textId="77777777" w:rsidR="00D4120C" w:rsidRDefault="00BD3E2B">
      <w:pPr>
        <w:pStyle w:val="Heading2"/>
        <w:ind w:left="789" w:hanging="432"/>
      </w:pPr>
      <w:bookmarkStart w:id="17" w:name="_Toc25584"/>
      <w:r>
        <w:t xml:space="preserve">Roles and responsibilities </w:t>
      </w:r>
      <w:bookmarkEnd w:id="17"/>
    </w:p>
    <w:p w14:paraId="01EA5328" w14:textId="77777777" w:rsidR="00D4120C" w:rsidRDefault="00BD3E2B">
      <w:pPr>
        <w:spacing w:after="52" w:line="259" w:lineRule="auto"/>
        <w:ind w:left="12" w:firstLine="0"/>
        <w:jc w:val="left"/>
      </w:pPr>
      <w:r>
        <w:t xml:space="preserve"> </w:t>
      </w:r>
    </w:p>
    <w:p w14:paraId="1584D50A" w14:textId="77777777" w:rsidR="00D4120C" w:rsidRDefault="00BD3E2B">
      <w:pPr>
        <w:pStyle w:val="Heading3"/>
        <w:ind w:left="1271" w:hanging="554"/>
      </w:pPr>
      <w:bookmarkStart w:id="18" w:name="_Toc25585"/>
      <w:r>
        <w:t xml:space="preserve">National level Ministry of </w:t>
      </w:r>
      <w:r>
        <w:t xml:space="preserve">Health and Sanitation (DNCD&amp;MH) </w:t>
      </w:r>
      <w:bookmarkEnd w:id="18"/>
    </w:p>
    <w:p w14:paraId="23ED9A42" w14:textId="77777777" w:rsidR="00D4120C" w:rsidRDefault="00BD3E2B">
      <w:pPr>
        <w:numPr>
          <w:ilvl w:val="0"/>
          <w:numId w:val="4"/>
        </w:numPr>
        <w:spacing w:after="38"/>
        <w:ind w:hanging="360"/>
      </w:pPr>
      <w:r>
        <w:t xml:space="preserve">Foster leadership for NCDs within the health sector by building on existing structures and ensuring through the MoHS coordination and facilitation of the contribution of other ministerial and government bodies.    </w:t>
      </w:r>
    </w:p>
    <w:p w14:paraId="6D43943D" w14:textId="77777777" w:rsidR="00D4120C" w:rsidRDefault="00BD3E2B">
      <w:pPr>
        <w:numPr>
          <w:ilvl w:val="0"/>
          <w:numId w:val="4"/>
        </w:numPr>
        <w:spacing w:after="38"/>
        <w:ind w:hanging="360"/>
      </w:pPr>
      <w:r>
        <w:t>Build on</w:t>
      </w:r>
      <w:r>
        <w:t xml:space="preserve"> existing structures and processes and strengthen institutional capacities e.g. strengthening the NCD&amp;MH Directorate with adequate human resource and funding.  </w:t>
      </w:r>
    </w:p>
    <w:p w14:paraId="549AE630" w14:textId="77777777" w:rsidR="00D4120C" w:rsidRDefault="00BD3E2B">
      <w:pPr>
        <w:numPr>
          <w:ilvl w:val="0"/>
          <w:numId w:val="4"/>
        </w:numPr>
        <w:spacing w:after="36"/>
        <w:ind w:hanging="360"/>
      </w:pPr>
      <w:r>
        <w:t>Support national policies, strategies and action plans providing effective legislations and reg</w:t>
      </w:r>
      <w:r>
        <w:t xml:space="preserve">ulations, with regards to NCDs and risk factors. </w:t>
      </w:r>
    </w:p>
    <w:p w14:paraId="557DAD5B" w14:textId="77777777" w:rsidR="00D4120C" w:rsidRDefault="00BD3E2B">
      <w:pPr>
        <w:numPr>
          <w:ilvl w:val="0"/>
          <w:numId w:val="4"/>
        </w:numPr>
        <w:ind w:hanging="360"/>
      </w:pPr>
      <w:r>
        <w:t xml:space="preserve">Strengthen human resources capacity and improve training of health care workers. </w:t>
      </w:r>
    </w:p>
    <w:p w14:paraId="517067CE" w14:textId="77777777" w:rsidR="00D4120C" w:rsidRDefault="00BD3E2B">
      <w:pPr>
        <w:numPr>
          <w:ilvl w:val="0"/>
          <w:numId w:val="4"/>
        </w:numPr>
        <w:spacing w:after="38"/>
        <w:ind w:hanging="360"/>
      </w:pPr>
      <w:r>
        <w:t>Establish a continuing education program at all levels of the health care system with a special focus on primary health care</w:t>
      </w:r>
      <w:r>
        <w:t xml:space="preserve">.  </w:t>
      </w:r>
    </w:p>
    <w:p w14:paraId="604B2B51" w14:textId="77777777" w:rsidR="00D4120C" w:rsidRDefault="00BD3E2B">
      <w:pPr>
        <w:numPr>
          <w:ilvl w:val="0"/>
          <w:numId w:val="4"/>
        </w:numPr>
        <w:spacing w:after="36"/>
        <w:ind w:hanging="360"/>
      </w:pPr>
      <w:r>
        <w:t xml:space="preserve">Conduct periodic performance review and provide information on progress made in the implementation of the National NCD Policy and Plan.   </w:t>
      </w:r>
    </w:p>
    <w:p w14:paraId="3EC9A854" w14:textId="77777777" w:rsidR="00D4120C" w:rsidRDefault="00BD3E2B">
      <w:pPr>
        <w:numPr>
          <w:ilvl w:val="0"/>
          <w:numId w:val="4"/>
        </w:numPr>
        <w:spacing w:after="39"/>
        <w:ind w:hanging="360"/>
      </w:pPr>
      <w:r>
        <w:t>Develop nationally standardised NCD Health promotion package and provide accurate and balanced information for th</w:t>
      </w:r>
      <w:r>
        <w:t xml:space="preserve">e population to enable them to make healthy choices and to ensure the availability of appropriate health promotion and education programs on NCDs and their underlying determinants and risk factors. </w:t>
      </w:r>
    </w:p>
    <w:p w14:paraId="594B798D" w14:textId="77777777" w:rsidR="00D4120C" w:rsidRDefault="00BD3E2B">
      <w:pPr>
        <w:numPr>
          <w:ilvl w:val="0"/>
          <w:numId w:val="4"/>
        </w:numPr>
        <w:spacing w:after="38"/>
        <w:ind w:hanging="360"/>
      </w:pPr>
      <w:r>
        <w:t>Develop and/or adopt international standards and guidelin</w:t>
      </w:r>
      <w:r>
        <w:t xml:space="preserve">es related to prevention and control of NCDs; and tools to support and monitor their implementation.  </w:t>
      </w:r>
    </w:p>
    <w:p w14:paraId="3F830AA9" w14:textId="77777777" w:rsidR="00D4120C" w:rsidRDefault="00BD3E2B">
      <w:pPr>
        <w:numPr>
          <w:ilvl w:val="0"/>
          <w:numId w:val="4"/>
        </w:numPr>
        <w:spacing w:after="38"/>
        <w:ind w:hanging="360"/>
      </w:pPr>
      <w:r>
        <w:t>Advocate and promote the availability of essential diagnostics equipment and medicines to screen for, diagnose and manage NCDs, including through inclusi</w:t>
      </w:r>
      <w:r>
        <w:t xml:space="preserve">on in nation essential medicines and equipment lists  </w:t>
      </w:r>
    </w:p>
    <w:p w14:paraId="213CD993" w14:textId="77777777" w:rsidR="00D4120C" w:rsidRDefault="00BD3E2B">
      <w:pPr>
        <w:numPr>
          <w:ilvl w:val="0"/>
          <w:numId w:val="4"/>
        </w:numPr>
        <w:spacing w:after="38"/>
        <w:ind w:hanging="360"/>
      </w:pPr>
      <w:r>
        <w:t xml:space="preserve">Promote, support and encourage participation of NGOs, civil society, communities, the private sector, </w:t>
      </w:r>
      <w:r>
        <w:t xml:space="preserve">the media, development partners in activities related to NCDs prevention and control </w:t>
      </w:r>
    </w:p>
    <w:p w14:paraId="3673B09F" w14:textId="77777777" w:rsidR="00D4120C" w:rsidRDefault="00BD3E2B">
      <w:pPr>
        <w:numPr>
          <w:ilvl w:val="0"/>
          <w:numId w:val="4"/>
        </w:numPr>
        <w:spacing w:after="36"/>
        <w:ind w:hanging="360"/>
      </w:pPr>
      <w:r>
        <w:t xml:space="preserve">Promote and invest in monitoring and evaluation including research and surveillance of NCDs and their underlying determinants and risk factors.  </w:t>
      </w:r>
    </w:p>
    <w:p w14:paraId="0F4BA3E6" w14:textId="77777777" w:rsidR="00D4120C" w:rsidRDefault="00BD3E2B">
      <w:pPr>
        <w:numPr>
          <w:ilvl w:val="0"/>
          <w:numId w:val="4"/>
        </w:numPr>
        <w:ind w:hanging="360"/>
      </w:pPr>
      <w:r>
        <w:t>Promote and coordinate r</w:t>
      </w:r>
      <w:r>
        <w:t xml:space="preserve">epository of NCD research in Sierra Leone  </w:t>
      </w:r>
    </w:p>
    <w:p w14:paraId="63DB63C0" w14:textId="77777777" w:rsidR="00D4120C" w:rsidRDefault="00BD3E2B">
      <w:pPr>
        <w:numPr>
          <w:ilvl w:val="0"/>
          <w:numId w:val="4"/>
        </w:numPr>
        <w:spacing w:after="36"/>
        <w:ind w:hanging="360"/>
      </w:pPr>
      <w:r>
        <w:t>Provide funding and continue to mobilize funding from domestic sources and donors through ongoing evidence-based advocacy – based on analysis and packaging of NCDs data - for investments in NCD prevention and con</w:t>
      </w:r>
      <w:r>
        <w:t xml:space="preserve">trol  </w:t>
      </w:r>
    </w:p>
    <w:p w14:paraId="728EBB9A" w14:textId="77777777" w:rsidR="00D4120C" w:rsidRDefault="00BD3E2B">
      <w:pPr>
        <w:numPr>
          <w:ilvl w:val="0"/>
          <w:numId w:val="4"/>
        </w:numPr>
        <w:spacing w:after="38"/>
        <w:ind w:hanging="360"/>
      </w:pPr>
      <w:r>
        <w:t xml:space="preserve">Provide assistance to DHMT to develop district annual plans that include NCD activities and support implementation of their NCD roles and responsibilities </w:t>
      </w:r>
    </w:p>
    <w:p w14:paraId="68BFF0A3" w14:textId="77777777" w:rsidR="00D4120C" w:rsidRDefault="00BD3E2B">
      <w:pPr>
        <w:numPr>
          <w:ilvl w:val="0"/>
          <w:numId w:val="4"/>
        </w:numPr>
        <w:ind w:hanging="360"/>
      </w:pPr>
      <w:r>
        <w:t>Work with academic institutions to review and harmonise training curriculum and provide relev</w:t>
      </w:r>
      <w:r>
        <w:t xml:space="preserve">ant pre-service education on prevention and control of NCD to all levels of health care workers.  </w:t>
      </w:r>
    </w:p>
    <w:p w14:paraId="267F9A6C" w14:textId="77777777" w:rsidR="00D4120C" w:rsidRDefault="00BD3E2B">
      <w:pPr>
        <w:spacing w:after="29" w:line="259" w:lineRule="auto"/>
        <w:ind w:left="1596" w:firstLine="0"/>
        <w:jc w:val="left"/>
      </w:pPr>
      <w:r>
        <w:rPr>
          <w:sz w:val="24"/>
        </w:rPr>
        <w:t xml:space="preserve"> </w:t>
      </w:r>
    </w:p>
    <w:p w14:paraId="0853E8B8" w14:textId="77777777" w:rsidR="00D4120C" w:rsidRDefault="00BD3E2B">
      <w:pPr>
        <w:pStyle w:val="Heading3"/>
        <w:ind w:left="1271" w:hanging="554"/>
      </w:pPr>
      <w:bookmarkStart w:id="19" w:name="_Toc25586"/>
      <w:r>
        <w:t xml:space="preserve">District Health Management Teams  </w:t>
      </w:r>
      <w:bookmarkEnd w:id="19"/>
    </w:p>
    <w:p w14:paraId="16139943" w14:textId="77777777" w:rsidR="00D4120C" w:rsidRDefault="00BD3E2B">
      <w:pPr>
        <w:numPr>
          <w:ilvl w:val="0"/>
          <w:numId w:val="5"/>
        </w:numPr>
        <w:ind w:hanging="360"/>
      </w:pPr>
      <w:r>
        <w:t xml:space="preserve">Disseminate NCD policy and plans to district stakeholders.  </w:t>
      </w:r>
    </w:p>
    <w:p w14:paraId="08EB5E95" w14:textId="77777777" w:rsidR="00D4120C" w:rsidRDefault="00BD3E2B">
      <w:pPr>
        <w:numPr>
          <w:ilvl w:val="0"/>
          <w:numId w:val="5"/>
        </w:numPr>
        <w:spacing w:after="38"/>
        <w:ind w:hanging="360"/>
      </w:pPr>
      <w:r>
        <w:t>Develop an NCD district operation plan based on this NCD po</w:t>
      </w:r>
      <w:r>
        <w:t xml:space="preserve">licy and include it into the annual district and hospital health plans.   </w:t>
      </w:r>
    </w:p>
    <w:p w14:paraId="4898394B" w14:textId="77777777" w:rsidR="00D4120C" w:rsidRDefault="00BD3E2B">
      <w:pPr>
        <w:numPr>
          <w:ilvl w:val="0"/>
          <w:numId w:val="5"/>
        </w:numPr>
        <w:spacing w:after="36"/>
        <w:ind w:hanging="360"/>
      </w:pPr>
      <w:r>
        <w:t xml:space="preserve">Coordinate partners, including hospitals, working in the district towards implementation of this NCD policy, strategies, plans and guidelines at district level </w:t>
      </w:r>
    </w:p>
    <w:p w14:paraId="12DAD0CF" w14:textId="77777777" w:rsidR="00D4120C" w:rsidRDefault="00BD3E2B">
      <w:pPr>
        <w:numPr>
          <w:ilvl w:val="0"/>
          <w:numId w:val="5"/>
        </w:numPr>
        <w:spacing w:after="38"/>
        <w:ind w:hanging="360"/>
      </w:pPr>
      <w:r>
        <w:t>Advocate with the di</w:t>
      </w:r>
      <w:r>
        <w:t xml:space="preserve">strict councils and other players to ensure allocation of adequate resources for the implementation of the NCD policy at the district level. </w:t>
      </w:r>
    </w:p>
    <w:p w14:paraId="6F895184" w14:textId="77777777" w:rsidR="00D4120C" w:rsidRDefault="00BD3E2B">
      <w:pPr>
        <w:numPr>
          <w:ilvl w:val="0"/>
          <w:numId w:val="5"/>
        </w:numPr>
        <w:spacing w:after="38"/>
        <w:ind w:hanging="360"/>
      </w:pPr>
      <w:r>
        <w:t>Put in place systems to ensure the delivery of quality NCD services at primary health care NCD service delivery po</w:t>
      </w:r>
      <w:r>
        <w:t xml:space="preserve">ints.  </w:t>
      </w:r>
    </w:p>
    <w:p w14:paraId="02091743" w14:textId="77777777" w:rsidR="00D4120C" w:rsidRDefault="00BD3E2B">
      <w:pPr>
        <w:numPr>
          <w:ilvl w:val="0"/>
          <w:numId w:val="5"/>
        </w:numPr>
        <w:ind w:hanging="360"/>
      </w:pPr>
      <w:r>
        <w:t xml:space="preserve">Support the development of community-based programs for NCD prevention and control. </w:t>
      </w:r>
    </w:p>
    <w:p w14:paraId="31CE24CE" w14:textId="77777777" w:rsidR="00D4120C" w:rsidRDefault="00BD3E2B">
      <w:pPr>
        <w:numPr>
          <w:ilvl w:val="0"/>
          <w:numId w:val="5"/>
        </w:numPr>
        <w:ind w:hanging="360"/>
      </w:pPr>
      <w:r>
        <w:t xml:space="preserve">Provide leadership in monitoring and evaluating NCD policy implementation at district level.  </w:t>
      </w:r>
    </w:p>
    <w:p w14:paraId="4C66C6E8" w14:textId="77777777" w:rsidR="00D4120C" w:rsidRDefault="00BD3E2B">
      <w:pPr>
        <w:numPr>
          <w:ilvl w:val="0"/>
          <w:numId w:val="5"/>
        </w:numPr>
        <w:spacing w:after="38"/>
        <w:ind w:hanging="360"/>
      </w:pPr>
      <w:r>
        <w:t>Support capacity building and technical assistance to service provid</w:t>
      </w:r>
      <w:r>
        <w:t xml:space="preserve">ers at the district level to ensure implementation of the NCD policy.  </w:t>
      </w:r>
    </w:p>
    <w:p w14:paraId="1DE99B7C" w14:textId="77777777" w:rsidR="00D4120C" w:rsidRDefault="00BD3E2B">
      <w:pPr>
        <w:numPr>
          <w:ilvl w:val="0"/>
          <w:numId w:val="5"/>
        </w:numPr>
        <w:ind w:hanging="360"/>
      </w:pPr>
      <w:r>
        <w:t xml:space="preserve">Provide supportive supervision to service providers involved in provision of NCD services at district level.  </w:t>
      </w:r>
    </w:p>
    <w:p w14:paraId="25FE986C" w14:textId="77777777" w:rsidR="00D4120C" w:rsidRDefault="00BD3E2B">
      <w:pPr>
        <w:spacing w:after="49" w:line="259" w:lineRule="auto"/>
        <w:ind w:left="1236" w:firstLine="0"/>
        <w:jc w:val="left"/>
      </w:pPr>
      <w:r>
        <w:t xml:space="preserve"> </w:t>
      </w:r>
    </w:p>
    <w:p w14:paraId="332A3FCD" w14:textId="77777777" w:rsidR="00D4120C" w:rsidRDefault="00BD3E2B">
      <w:pPr>
        <w:pStyle w:val="Heading3"/>
        <w:ind w:left="1271" w:hanging="554"/>
      </w:pPr>
      <w:bookmarkStart w:id="20" w:name="_Toc25587"/>
      <w:r>
        <w:t xml:space="preserve">Other state actors   </w:t>
      </w:r>
      <w:bookmarkEnd w:id="20"/>
    </w:p>
    <w:p w14:paraId="76DE69C5" w14:textId="77777777" w:rsidR="00D4120C" w:rsidRDefault="00BD3E2B">
      <w:pPr>
        <w:numPr>
          <w:ilvl w:val="0"/>
          <w:numId w:val="6"/>
        </w:numPr>
        <w:ind w:hanging="360"/>
      </w:pPr>
      <w:r>
        <w:t xml:space="preserve">MDAs: </w:t>
      </w:r>
    </w:p>
    <w:p w14:paraId="4D8CA3A6" w14:textId="77777777" w:rsidR="00D4120C" w:rsidRDefault="00BD3E2B">
      <w:pPr>
        <w:numPr>
          <w:ilvl w:val="1"/>
          <w:numId w:val="6"/>
        </w:numPr>
        <w:spacing w:after="37"/>
        <w:ind w:right="642" w:hanging="360"/>
      </w:pPr>
      <w:r>
        <w:t xml:space="preserve">Assist in implementing the non-health sector parts of the NCD policy </w:t>
      </w:r>
      <w:r>
        <w:rPr>
          <w:rFonts w:ascii="Courier New" w:eastAsia="Courier New" w:hAnsi="Courier New" w:cs="Courier New"/>
        </w:rPr>
        <w:t>o</w:t>
      </w:r>
      <w:r>
        <w:rPr>
          <w:rFonts w:ascii="Arial" w:eastAsia="Arial" w:hAnsi="Arial" w:cs="Arial"/>
        </w:rPr>
        <w:t xml:space="preserve"> </w:t>
      </w:r>
      <w:r>
        <w:t xml:space="preserve">Review and enforcement of NCD (-related) legislation. </w:t>
      </w:r>
    </w:p>
    <w:p w14:paraId="276F0587" w14:textId="77777777" w:rsidR="00D4120C" w:rsidRDefault="00BD3E2B">
      <w:pPr>
        <w:numPr>
          <w:ilvl w:val="0"/>
          <w:numId w:val="6"/>
        </w:numPr>
        <w:ind w:hanging="360"/>
      </w:pPr>
      <w:r>
        <w:t xml:space="preserve">Local councils: </w:t>
      </w:r>
    </w:p>
    <w:p w14:paraId="6933C6EF" w14:textId="77777777" w:rsidR="00D4120C" w:rsidRDefault="00BD3E2B">
      <w:pPr>
        <w:numPr>
          <w:ilvl w:val="1"/>
          <w:numId w:val="6"/>
        </w:numPr>
        <w:spacing w:after="26"/>
        <w:ind w:right="642" w:hanging="360"/>
      </w:pPr>
      <w:r>
        <w:t xml:space="preserve">Provide funding for NCD policy implementation at local level </w:t>
      </w:r>
      <w:r>
        <w:rPr>
          <w:rFonts w:ascii="Courier New" w:eastAsia="Courier New" w:hAnsi="Courier New" w:cs="Courier New"/>
        </w:rPr>
        <w:t>o</w:t>
      </w:r>
      <w:r>
        <w:rPr>
          <w:rFonts w:ascii="Arial" w:eastAsia="Arial" w:hAnsi="Arial" w:cs="Arial"/>
        </w:rPr>
        <w:t xml:space="preserve"> </w:t>
      </w:r>
      <w:r>
        <w:t>Participate in NCD policy monitoring and evaluatio</w:t>
      </w:r>
      <w:r>
        <w:t xml:space="preserve">n at local level </w:t>
      </w:r>
    </w:p>
    <w:p w14:paraId="0263B630" w14:textId="77777777" w:rsidR="00D4120C" w:rsidRDefault="00BD3E2B">
      <w:pPr>
        <w:numPr>
          <w:ilvl w:val="1"/>
          <w:numId w:val="6"/>
        </w:numPr>
        <w:spacing w:after="37"/>
        <w:ind w:right="642" w:hanging="360"/>
      </w:pPr>
      <w:r>
        <w:t xml:space="preserve">Support the development of community-based programs for NCD prevention and control. </w:t>
      </w:r>
    </w:p>
    <w:p w14:paraId="4651107A" w14:textId="77777777" w:rsidR="00D4120C" w:rsidRDefault="00BD3E2B">
      <w:pPr>
        <w:numPr>
          <w:ilvl w:val="0"/>
          <w:numId w:val="6"/>
        </w:numPr>
        <w:spacing w:after="28"/>
        <w:ind w:hanging="360"/>
      </w:pPr>
      <w:r>
        <w:t xml:space="preserve">Parliamentarians including parliamentary health committee  </w:t>
      </w:r>
      <w:r>
        <w:rPr>
          <w:rFonts w:ascii="Courier New" w:eastAsia="Courier New" w:hAnsi="Courier New" w:cs="Courier New"/>
        </w:rPr>
        <w:t>o</w:t>
      </w:r>
      <w:r>
        <w:rPr>
          <w:rFonts w:ascii="Arial" w:eastAsia="Arial" w:hAnsi="Arial" w:cs="Arial"/>
        </w:rPr>
        <w:t xml:space="preserve"> </w:t>
      </w:r>
      <w:r>
        <w:t xml:space="preserve">Approve/allocate NCD budget </w:t>
      </w:r>
    </w:p>
    <w:p w14:paraId="2EF1E546" w14:textId="77777777" w:rsidR="00D4120C" w:rsidRDefault="00BD3E2B">
      <w:pPr>
        <w:numPr>
          <w:ilvl w:val="1"/>
          <w:numId w:val="6"/>
        </w:numPr>
        <w:ind w:right="642" w:hanging="360"/>
      </w:pPr>
      <w:r>
        <w:t xml:space="preserve">Enact/amend laws related to NCDs </w:t>
      </w:r>
    </w:p>
    <w:p w14:paraId="10F58DD1" w14:textId="77777777" w:rsidR="00D4120C" w:rsidRDefault="00BD3E2B">
      <w:pPr>
        <w:spacing w:after="50" w:line="259" w:lineRule="auto"/>
        <w:ind w:left="12" w:firstLine="0"/>
        <w:jc w:val="left"/>
      </w:pPr>
      <w:r>
        <w:t xml:space="preserve"> </w:t>
      </w:r>
    </w:p>
    <w:p w14:paraId="374E472B" w14:textId="77777777" w:rsidR="00D4120C" w:rsidRDefault="00BD3E2B">
      <w:pPr>
        <w:pStyle w:val="Heading3"/>
        <w:ind w:left="1271" w:hanging="554"/>
      </w:pPr>
      <w:bookmarkStart w:id="21" w:name="_Toc25588"/>
      <w:r>
        <w:t>Development partners and ot</w:t>
      </w:r>
      <w:r>
        <w:t xml:space="preserve">her non-state actors </w:t>
      </w:r>
      <w:bookmarkEnd w:id="21"/>
    </w:p>
    <w:p w14:paraId="510D17F5" w14:textId="77777777" w:rsidR="00D4120C" w:rsidRDefault="00BD3E2B">
      <w:pPr>
        <w:numPr>
          <w:ilvl w:val="0"/>
          <w:numId w:val="7"/>
        </w:numPr>
        <w:spacing w:after="38"/>
        <w:ind w:hanging="360"/>
      </w:pPr>
      <w:r>
        <w:t xml:space="preserve">Provide technical and financial assistance in the development, implementation and evaluation of NCD policy and strategy.  </w:t>
      </w:r>
    </w:p>
    <w:p w14:paraId="7E5CFBF3" w14:textId="77777777" w:rsidR="00D4120C" w:rsidRDefault="00BD3E2B">
      <w:pPr>
        <w:numPr>
          <w:ilvl w:val="0"/>
          <w:numId w:val="7"/>
        </w:numPr>
        <w:ind w:hanging="360"/>
      </w:pPr>
      <w:r>
        <w:t xml:space="preserve">Support government to enact/amend NCD (-related) legislation. </w:t>
      </w:r>
    </w:p>
    <w:p w14:paraId="503A9356" w14:textId="77777777" w:rsidR="00D4120C" w:rsidRDefault="00BD3E2B">
      <w:pPr>
        <w:numPr>
          <w:ilvl w:val="0"/>
          <w:numId w:val="7"/>
        </w:numPr>
        <w:spacing w:after="38"/>
        <w:ind w:hanging="360"/>
      </w:pPr>
      <w:r>
        <w:t xml:space="preserve">Support the government in the implementation of </w:t>
      </w:r>
      <w:r>
        <w:t xml:space="preserve">inter-sectoral initiatives in Sierra Leone such as WHO healthy cities, health promoting schools and road safety  </w:t>
      </w:r>
    </w:p>
    <w:p w14:paraId="72332008" w14:textId="77777777" w:rsidR="00D4120C" w:rsidRDefault="00BD3E2B">
      <w:pPr>
        <w:numPr>
          <w:ilvl w:val="0"/>
          <w:numId w:val="7"/>
        </w:numPr>
        <w:ind w:hanging="360"/>
      </w:pPr>
      <w:r>
        <w:t xml:space="preserve">Identify and provide support to the MoHS and other stakeholders </w:t>
      </w:r>
      <w:r>
        <w:t xml:space="preserve">in strengthening opportunities for training and capacity building with regards to the public health and social aspects and appropriate cost-effective clinical and other interventions for NCDs </w:t>
      </w:r>
    </w:p>
    <w:p w14:paraId="2E60D249" w14:textId="77777777" w:rsidR="00D4120C" w:rsidRDefault="00BD3E2B">
      <w:pPr>
        <w:numPr>
          <w:ilvl w:val="0"/>
          <w:numId w:val="7"/>
        </w:numPr>
        <w:spacing w:after="36"/>
        <w:ind w:hanging="360"/>
      </w:pPr>
      <w:r>
        <w:t>Support the development and dissemination of protocols and guid</w:t>
      </w:r>
      <w:r>
        <w:t xml:space="preserve">elines for rational use of medicines and technology for NCDs prevention and control, as an integral part of health systems including supply chain management. </w:t>
      </w:r>
    </w:p>
    <w:p w14:paraId="53700C44" w14:textId="77777777" w:rsidR="00D4120C" w:rsidRDefault="00BD3E2B">
      <w:pPr>
        <w:numPr>
          <w:ilvl w:val="0"/>
          <w:numId w:val="7"/>
        </w:numPr>
        <w:ind w:hanging="360"/>
      </w:pPr>
      <w:r>
        <w:t xml:space="preserve">Support the development of community-based programs for NCD prevention and control. </w:t>
      </w:r>
    </w:p>
    <w:p w14:paraId="0C936D10" w14:textId="77777777" w:rsidR="00D4120C" w:rsidRDefault="00BD3E2B">
      <w:pPr>
        <w:numPr>
          <w:ilvl w:val="0"/>
          <w:numId w:val="7"/>
        </w:numPr>
        <w:spacing w:after="38"/>
        <w:ind w:hanging="360"/>
      </w:pPr>
      <w:r>
        <w:t>Provide supp</w:t>
      </w:r>
      <w:r>
        <w:t xml:space="preserve">ort to government in implementing the WHO Framework Convention on Tobacco Control (FCTC) and support national programs to reduce other modifiable NCD risk factors. </w:t>
      </w:r>
    </w:p>
    <w:p w14:paraId="0ECBC8EB" w14:textId="77777777" w:rsidR="00D4120C" w:rsidRDefault="00BD3E2B">
      <w:pPr>
        <w:numPr>
          <w:ilvl w:val="0"/>
          <w:numId w:val="7"/>
        </w:numPr>
        <w:spacing w:after="36"/>
        <w:ind w:hanging="360"/>
      </w:pPr>
      <w:r>
        <w:t xml:space="preserve">Assist in developing relevant and practical research agendas to support NCD prevention and </w:t>
      </w:r>
      <w:r>
        <w:t xml:space="preserve">control including capacity building for epidemiological and health systems research </w:t>
      </w:r>
    </w:p>
    <w:p w14:paraId="3AE7AB80" w14:textId="77777777" w:rsidR="00D4120C" w:rsidRDefault="00BD3E2B">
      <w:pPr>
        <w:numPr>
          <w:ilvl w:val="0"/>
          <w:numId w:val="7"/>
        </w:numPr>
        <w:spacing w:after="38"/>
        <w:ind w:hanging="360"/>
      </w:pPr>
      <w:r>
        <w:t>Actively promote collaborative partnerships with international stakeholders, national and regional funders of health programs to support the work in NCDs prevention and co</w:t>
      </w:r>
      <w:r>
        <w:t xml:space="preserve">ntrol within Sierra Leone (WHO to provide leadership) </w:t>
      </w:r>
    </w:p>
    <w:p w14:paraId="64AB15F4" w14:textId="77777777" w:rsidR="00D4120C" w:rsidRDefault="00BD3E2B">
      <w:pPr>
        <w:numPr>
          <w:ilvl w:val="0"/>
          <w:numId w:val="7"/>
        </w:numPr>
        <w:ind w:hanging="360"/>
      </w:pPr>
      <w:r>
        <w:t xml:space="preserve">Support the development of relevant indicators and milestones for Sierra Leone and encourage their use.  </w:t>
      </w:r>
    </w:p>
    <w:p w14:paraId="12762449" w14:textId="77777777" w:rsidR="00D4120C" w:rsidRDefault="00BD3E2B">
      <w:pPr>
        <w:spacing w:after="29" w:line="259" w:lineRule="auto"/>
        <w:ind w:left="12" w:firstLine="0"/>
        <w:jc w:val="left"/>
      </w:pPr>
      <w:r>
        <w:rPr>
          <w:sz w:val="24"/>
        </w:rPr>
        <w:t xml:space="preserve"> </w:t>
      </w:r>
    </w:p>
    <w:p w14:paraId="595AB48C" w14:textId="77777777" w:rsidR="00D4120C" w:rsidRDefault="00BD3E2B">
      <w:pPr>
        <w:pStyle w:val="Heading3"/>
        <w:ind w:left="1271" w:hanging="554"/>
      </w:pPr>
      <w:bookmarkStart w:id="22" w:name="_Toc25589"/>
      <w:r>
        <w:t xml:space="preserve">Academic and professional associations </w:t>
      </w:r>
      <w:bookmarkEnd w:id="22"/>
    </w:p>
    <w:p w14:paraId="07CD4943" w14:textId="77777777" w:rsidR="00D4120C" w:rsidRDefault="00BD3E2B">
      <w:pPr>
        <w:numPr>
          <w:ilvl w:val="0"/>
          <w:numId w:val="8"/>
        </w:numPr>
        <w:spacing w:after="38"/>
        <w:ind w:hanging="360"/>
      </w:pPr>
      <w:r>
        <w:t>In collaboration with the DNCD&amp;MH, support identifica</w:t>
      </w:r>
      <w:r>
        <w:t xml:space="preserve">tion and definition of national NCD research agenda.  </w:t>
      </w:r>
    </w:p>
    <w:p w14:paraId="6980401E" w14:textId="77777777" w:rsidR="00D4120C" w:rsidRDefault="00BD3E2B">
      <w:pPr>
        <w:numPr>
          <w:ilvl w:val="0"/>
          <w:numId w:val="8"/>
        </w:numPr>
        <w:ind w:hanging="360"/>
      </w:pPr>
      <w:r>
        <w:t xml:space="preserve">Support implementation, documentation and dissemination of NCD research.  </w:t>
      </w:r>
    </w:p>
    <w:p w14:paraId="7828A240" w14:textId="77777777" w:rsidR="00D4120C" w:rsidRDefault="00BD3E2B">
      <w:pPr>
        <w:numPr>
          <w:ilvl w:val="0"/>
          <w:numId w:val="8"/>
        </w:numPr>
        <w:ind w:hanging="360"/>
      </w:pPr>
      <w:r>
        <w:t xml:space="preserve">Promote and support use of research to influence NCD policies and practices.  </w:t>
      </w:r>
    </w:p>
    <w:p w14:paraId="49E56BE8" w14:textId="77777777" w:rsidR="00D4120C" w:rsidRDefault="00BD3E2B">
      <w:pPr>
        <w:numPr>
          <w:ilvl w:val="0"/>
          <w:numId w:val="8"/>
        </w:numPr>
        <w:spacing w:after="38"/>
        <w:ind w:hanging="360"/>
      </w:pPr>
      <w:r>
        <w:t>In collaboration with the DNCD&amp;MH provide techn</w:t>
      </w:r>
      <w:r>
        <w:t xml:space="preserve">ical assistance including human resource development for implementation of the NCD policy.  </w:t>
      </w:r>
    </w:p>
    <w:p w14:paraId="01698A76" w14:textId="77777777" w:rsidR="00D4120C" w:rsidRDefault="00BD3E2B">
      <w:pPr>
        <w:numPr>
          <w:ilvl w:val="0"/>
          <w:numId w:val="8"/>
        </w:numPr>
        <w:spacing w:after="38"/>
        <w:ind w:hanging="360"/>
      </w:pPr>
      <w:r>
        <w:t>In collaboration with national regulatory authorities, support registration, regulation and licensing of NCD service providers and practitioners including the ones</w:t>
      </w:r>
      <w:r>
        <w:t xml:space="preserve"> in the private sector.  </w:t>
      </w:r>
    </w:p>
    <w:p w14:paraId="48F188EA" w14:textId="77777777" w:rsidR="00D4120C" w:rsidRDefault="00BD3E2B">
      <w:pPr>
        <w:numPr>
          <w:ilvl w:val="0"/>
          <w:numId w:val="8"/>
        </w:numPr>
        <w:ind w:hanging="360"/>
      </w:pPr>
      <w:r>
        <w:t xml:space="preserve">Support the review and harmonisation of NCD content of existing curricula   </w:t>
      </w:r>
    </w:p>
    <w:p w14:paraId="751E4DC0" w14:textId="77777777" w:rsidR="00D4120C" w:rsidRDefault="00BD3E2B">
      <w:pPr>
        <w:numPr>
          <w:ilvl w:val="0"/>
          <w:numId w:val="8"/>
        </w:numPr>
        <w:ind w:hanging="360"/>
      </w:pPr>
      <w:r>
        <w:t xml:space="preserve">Provide relevant pre-service NCD education  </w:t>
      </w:r>
    </w:p>
    <w:p w14:paraId="2699B4C4" w14:textId="77777777" w:rsidR="00D4120C" w:rsidRDefault="00BD3E2B">
      <w:pPr>
        <w:spacing w:after="29" w:line="259" w:lineRule="auto"/>
        <w:ind w:left="588" w:firstLine="0"/>
        <w:jc w:val="left"/>
      </w:pPr>
      <w:r>
        <w:rPr>
          <w:sz w:val="24"/>
        </w:rPr>
        <w:t xml:space="preserve"> </w:t>
      </w:r>
    </w:p>
    <w:p w14:paraId="71B879F9" w14:textId="77777777" w:rsidR="00D4120C" w:rsidRDefault="00BD3E2B">
      <w:pPr>
        <w:pStyle w:val="Heading3"/>
        <w:ind w:left="1271" w:hanging="554"/>
      </w:pPr>
      <w:bookmarkStart w:id="23" w:name="_Toc25590"/>
      <w:r>
        <w:t xml:space="preserve">Private sector </w:t>
      </w:r>
      <w:bookmarkEnd w:id="23"/>
    </w:p>
    <w:p w14:paraId="4D2C3D31" w14:textId="77777777" w:rsidR="00D4120C" w:rsidRDefault="00BD3E2B">
      <w:pPr>
        <w:numPr>
          <w:ilvl w:val="0"/>
          <w:numId w:val="9"/>
        </w:numPr>
        <w:ind w:hanging="360"/>
      </w:pPr>
      <w:r>
        <w:t xml:space="preserve">Supplement government efforts in financing the implementation of the NCD policy.  </w:t>
      </w:r>
    </w:p>
    <w:p w14:paraId="353464D5" w14:textId="77777777" w:rsidR="00D4120C" w:rsidRDefault="00BD3E2B">
      <w:pPr>
        <w:numPr>
          <w:ilvl w:val="0"/>
          <w:numId w:val="9"/>
        </w:numPr>
        <w:spacing w:after="36"/>
        <w:ind w:hanging="360"/>
      </w:pPr>
      <w:r>
        <w:t xml:space="preserve">Supplement government efforts in the implementation of cost-effective evidence-based interventions for the implementation of this NCD policy.  </w:t>
      </w:r>
    </w:p>
    <w:p w14:paraId="360D05AA" w14:textId="77777777" w:rsidR="00D4120C" w:rsidRDefault="00BD3E2B">
      <w:pPr>
        <w:numPr>
          <w:ilvl w:val="0"/>
          <w:numId w:val="9"/>
        </w:numPr>
        <w:ind w:hanging="360"/>
      </w:pPr>
      <w:r>
        <w:t>Align delivery of NCD interve</w:t>
      </w:r>
      <w:r>
        <w:t xml:space="preserve">ntions to Government policies, strategies and guidelines  </w:t>
      </w:r>
    </w:p>
    <w:p w14:paraId="2C9F0CC5" w14:textId="77777777" w:rsidR="00D4120C" w:rsidRDefault="00BD3E2B">
      <w:pPr>
        <w:numPr>
          <w:ilvl w:val="0"/>
          <w:numId w:val="9"/>
        </w:numPr>
        <w:spacing w:after="38"/>
        <w:ind w:hanging="360"/>
      </w:pPr>
      <w:r>
        <w:t xml:space="preserve">Report on NCD intervention implementation using the applicable channels, including the DHIS.  </w:t>
      </w:r>
    </w:p>
    <w:p w14:paraId="6CB9BC61" w14:textId="77777777" w:rsidR="00D4120C" w:rsidRDefault="00BD3E2B">
      <w:pPr>
        <w:numPr>
          <w:ilvl w:val="0"/>
          <w:numId w:val="9"/>
        </w:numPr>
        <w:ind w:hanging="360"/>
      </w:pPr>
      <w:r>
        <w:t xml:space="preserve">Participate in the review, monitoring and evaluation of this NCD policy  </w:t>
      </w:r>
    </w:p>
    <w:p w14:paraId="2C7CB4C6" w14:textId="77777777" w:rsidR="00D4120C" w:rsidRDefault="00BD3E2B">
      <w:pPr>
        <w:spacing w:after="50" w:line="259" w:lineRule="auto"/>
        <w:ind w:left="12" w:firstLine="0"/>
        <w:jc w:val="left"/>
      </w:pPr>
      <w:r>
        <w:t xml:space="preserve"> </w:t>
      </w:r>
    </w:p>
    <w:p w14:paraId="472FDA2F" w14:textId="77777777" w:rsidR="00D4120C" w:rsidRDefault="00BD3E2B">
      <w:pPr>
        <w:pStyle w:val="Heading3"/>
        <w:ind w:left="1271" w:hanging="554"/>
      </w:pPr>
      <w:bookmarkStart w:id="24" w:name="_Toc25591"/>
      <w:r>
        <w:t>Communities and individual</w:t>
      </w:r>
      <w:r>
        <w:t xml:space="preserve">s </w:t>
      </w:r>
      <w:bookmarkEnd w:id="24"/>
    </w:p>
    <w:p w14:paraId="11D21724" w14:textId="77777777" w:rsidR="00D4120C" w:rsidRDefault="00BD3E2B">
      <w:pPr>
        <w:numPr>
          <w:ilvl w:val="0"/>
          <w:numId w:val="10"/>
        </w:numPr>
        <w:ind w:hanging="360"/>
      </w:pPr>
      <w:r>
        <w:t xml:space="preserve">Demand for and use NCD services at all levels of health service delivery </w:t>
      </w:r>
    </w:p>
    <w:p w14:paraId="43CE804B" w14:textId="77777777" w:rsidR="00D4120C" w:rsidRDefault="00BD3E2B">
      <w:pPr>
        <w:numPr>
          <w:ilvl w:val="0"/>
          <w:numId w:val="10"/>
        </w:numPr>
        <w:spacing w:after="38"/>
        <w:ind w:hanging="360"/>
      </w:pPr>
      <w:r>
        <w:t xml:space="preserve">Advocate for quality accessible NCD services and hold related actors (government, other) to account  </w:t>
      </w:r>
    </w:p>
    <w:p w14:paraId="641C8A45" w14:textId="77777777" w:rsidR="00D4120C" w:rsidRDefault="00BD3E2B">
      <w:pPr>
        <w:numPr>
          <w:ilvl w:val="0"/>
          <w:numId w:val="10"/>
        </w:numPr>
        <w:ind w:hanging="360"/>
      </w:pPr>
      <w:r>
        <w:t xml:space="preserve">Adopt healthy lifestyles and modify risky behaviours to prevent NCDs </w:t>
      </w:r>
    </w:p>
    <w:p w14:paraId="35F16EC8" w14:textId="77777777" w:rsidR="00D4120C" w:rsidRDefault="00BD3E2B">
      <w:pPr>
        <w:numPr>
          <w:ilvl w:val="0"/>
          <w:numId w:val="10"/>
        </w:numPr>
        <w:ind w:hanging="360"/>
      </w:pPr>
      <w:r>
        <w:t>Partici</w:t>
      </w:r>
      <w:r>
        <w:t xml:space="preserve">pate in the implementation, monitoring and evaluation of the national NCD policy </w:t>
      </w:r>
    </w:p>
    <w:p w14:paraId="0A33AFD9" w14:textId="77777777" w:rsidR="00D4120C" w:rsidRDefault="00BD3E2B">
      <w:pPr>
        <w:spacing w:after="0" w:line="259" w:lineRule="auto"/>
        <w:ind w:left="12" w:firstLine="0"/>
        <w:jc w:val="left"/>
      </w:pPr>
      <w:r>
        <w:t xml:space="preserve"> </w:t>
      </w:r>
    </w:p>
    <w:p w14:paraId="7BEDCC5A" w14:textId="77777777" w:rsidR="00D4120C" w:rsidRDefault="00BD3E2B">
      <w:pPr>
        <w:spacing w:after="0" w:line="259" w:lineRule="auto"/>
        <w:ind w:left="12" w:firstLine="0"/>
        <w:jc w:val="left"/>
      </w:pPr>
      <w:r>
        <w:t xml:space="preserve"> </w:t>
      </w:r>
    </w:p>
    <w:p w14:paraId="6CC5A58F" w14:textId="77777777" w:rsidR="00D4120C" w:rsidRDefault="00BD3E2B">
      <w:pPr>
        <w:spacing w:after="0" w:line="259" w:lineRule="auto"/>
        <w:ind w:left="12" w:firstLine="0"/>
        <w:jc w:val="left"/>
      </w:pPr>
      <w:r>
        <w:t xml:space="preserve"> </w:t>
      </w:r>
    </w:p>
    <w:p w14:paraId="756D4B5E" w14:textId="77777777" w:rsidR="00D4120C" w:rsidRDefault="00BD3E2B">
      <w:pPr>
        <w:spacing w:after="0" w:line="259" w:lineRule="auto"/>
        <w:ind w:left="12" w:firstLine="0"/>
        <w:jc w:val="left"/>
      </w:pPr>
      <w:r>
        <w:t xml:space="preserve"> </w:t>
      </w:r>
    </w:p>
    <w:p w14:paraId="7CF14F0E" w14:textId="77777777" w:rsidR="00D4120C" w:rsidRDefault="00BD3E2B">
      <w:pPr>
        <w:spacing w:after="0" w:line="259" w:lineRule="auto"/>
        <w:ind w:left="12" w:firstLine="0"/>
        <w:jc w:val="left"/>
      </w:pPr>
      <w:r>
        <w:t xml:space="preserve"> </w:t>
      </w:r>
    </w:p>
    <w:p w14:paraId="5072BA4E" w14:textId="77777777" w:rsidR="00D4120C" w:rsidRDefault="00BD3E2B">
      <w:pPr>
        <w:spacing w:after="0" w:line="259" w:lineRule="auto"/>
        <w:ind w:left="12" w:firstLine="0"/>
        <w:jc w:val="left"/>
      </w:pPr>
      <w:r>
        <w:t xml:space="preserve"> </w:t>
      </w:r>
    </w:p>
    <w:p w14:paraId="5C6223AB" w14:textId="77777777" w:rsidR="00D4120C" w:rsidRDefault="00BD3E2B">
      <w:pPr>
        <w:spacing w:after="0" w:line="259" w:lineRule="auto"/>
        <w:ind w:left="12" w:firstLine="0"/>
        <w:jc w:val="left"/>
      </w:pPr>
      <w:r>
        <w:t xml:space="preserve"> </w:t>
      </w:r>
    </w:p>
    <w:p w14:paraId="3BFF2F16" w14:textId="77777777" w:rsidR="00D4120C" w:rsidRDefault="00BD3E2B">
      <w:pPr>
        <w:pStyle w:val="Heading2"/>
        <w:ind w:left="789" w:hanging="432"/>
      </w:pPr>
      <w:bookmarkStart w:id="25" w:name="_Toc25592"/>
      <w:r>
        <w:t xml:space="preserve">Monitoring and Evaluation of the NCD Policy </w:t>
      </w:r>
      <w:bookmarkEnd w:id="25"/>
    </w:p>
    <w:p w14:paraId="47BE4246" w14:textId="77777777" w:rsidR="00D4120C" w:rsidRDefault="00BD3E2B">
      <w:pPr>
        <w:spacing w:after="0" w:line="259" w:lineRule="auto"/>
        <w:ind w:left="12" w:firstLine="0"/>
        <w:jc w:val="left"/>
      </w:pPr>
      <w:r>
        <w:t xml:space="preserve"> </w:t>
      </w:r>
    </w:p>
    <w:p w14:paraId="690144C1" w14:textId="77777777" w:rsidR="00D4120C" w:rsidRDefault="00BD3E2B">
      <w:pPr>
        <w:ind w:left="22"/>
      </w:pPr>
      <w:r>
        <w:t xml:space="preserve">The monitoring and evaluation of the NCD policy will focus on the implementation of the policy and the achievement of the policy’s goal and objectives. This will be reviewed at Annual Review meetings.  </w:t>
      </w:r>
    </w:p>
    <w:p w14:paraId="70B78B55" w14:textId="77777777" w:rsidR="00D4120C" w:rsidRDefault="00BD3E2B">
      <w:pPr>
        <w:spacing w:after="0" w:line="259" w:lineRule="auto"/>
        <w:ind w:left="12" w:firstLine="0"/>
        <w:jc w:val="left"/>
      </w:pPr>
      <w:r>
        <w:t xml:space="preserve"> </w:t>
      </w:r>
    </w:p>
    <w:p w14:paraId="4C69394F" w14:textId="77777777" w:rsidR="00D4120C" w:rsidRDefault="00BD3E2B">
      <w:pPr>
        <w:ind w:left="22"/>
      </w:pPr>
      <w:r>
        <w:t>The 5-year NCD strategic plan and its subjacent imp</w:t>
      </w:r>
      <w:r>
        <w:t xml:space="preserve">lementation plans (Leadership and Governance, Health Promotion and NCD services) will have M&amp;E frameworks which will be used by the NCD&amp;MH Directorate and the DHMTs to monitor and evaluate their implementation.  </w:t>
      </w:r>
    </w:p>
    <w:p w14:paraId="7BC8683B" w14:textId="77777777" w:rsidR="00D4120C" w:rsidRDefault="00BD3E2B">
      <w:pPr>
        <w:spacing w:after="0" w:line="259" w:lineRule="auto"/>
        <w:ind w:left="12" w:firstLine="0"/>
        <w:jc w:val="left"/>
      </w:pPr>
      <w:r>
        <w:t xml:space="preserve"> </w:t>
      </w:r>
    </w:p>
    <w:p w14:paraId="5253AC26" w14:textId="77777777" w:rsidR="00D4120C" w:rsidRDefault="00BD3E2B">
      <w:pPr>
        <w:ind w:left="22"/>
      </w:pPr>
      <w:r>
        <w:t>Oversight and coordination for the policy</w:t>
      </w:r>
      <w:r>
        <w:t xml:space="preserve"> and its related strategic plan and implementation plans will be provided by the NCD and Injuries (NCDI) commission and the TWGs that fall under this commission.   </w:t>
      </w:r>
    </w:p>
    <w:sectPr w:rsidR="00D4120C">
      <w:footerReference w:type="even" r:id="rId50"/>
      <w:footerReference w:type="default" r:id="rId51"/>
      <w:footerReference w:type="first" r:id="rId52"/>
      <w:pgSz w:w="11899" w:h="16841"/>
      <w:pgMar w:top="1483" w:right="1433" w:bottom="1437" w:left="1428"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B430D" w14:textId="77777777" w:rsidR="00BD3E2B" w:rsidRDefault="00BD3E2B">
      <w:pPr>
        <w:spacing w:after="0" w:line="240" w:lineRule="auto"/>
      </w:pPr>
      <w:r>
        <w:separator/>
      </w:r>
    </w:p>
  </w:endnote>
  <w:endnote w:type="continuationSeparator" w:id="0">
    <w:p w14:paraId="33D5998D" w14:textId="77777777" w:rsidR="00BD3E2B" w:rsidRDefault="00BD3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DB274" w14:textId="77777777" w:rsidR="00D4120C" w:rsidRDefault="00D4120C">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1AF5F" w14:textId="77777777" w:rsidR="00D4120C" w:rsidRDefault="00BD3E2B">
    <w:pPr>
      <w:tabs>
        <w:tab w:val="right" w:pos="9026"/>
      </w:tabs>
      <w:spacing w:after="0" w:line="259" w:lineRule="auto"/>
      <w:ind w:left="0" w:firstLine="0"/>
      <w:jc w:val="left"/>
    </w:pPr>
    <w:r>
      <w:t xml:space="preserve">Sierra Leone Communicable Diseases (NCDs) Policy, 23 February 2020 </w:t>
    </w:r>
    <w:r>
      <w:tab/>
    </w:r>
    <w:r>
      <w:fldChar w:fldCharType="begin"/>
    </w:r>
    <w:r>
      <w:instrText xml:space="preserve"> PAGE   \* MERGEFORMAT </w:instrText>
    </w:r>
    <w:r>
      <w:fldChar w:fldCharType="separate"/>
    </w:r>
    <w:r>
      <w:t>3</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8392C" w14:textId="77777777" w:rsidR="00D4120C" w:rsidRDefault="00D4120C">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6D59B" w14:textId="77777777" w:rsidR="00D4120C" w:rsidRDefault="00BD3E2B">
    <w:pPr>
      <w:tabs>
        <w:tab w:val="right" w:pos="9038"/>
      </w:tabs>
      <w:spacing w:after="0" w:line="259" w:lineRule="auto"/>
      <w:ind w:left="0" w:firstLine="0"/>
      <w:jc w:val="left"/>
    </w:pPr>
    <w:r>
      <w:t xml:space="preserve">Sierra Leone Communicable Diseases (NCDs) Policy, 23 February 2020 </w:t>
    </w:r>
    <w:r>
      <w:tab/>
    </w:r>
    <w:r>
      <w:fldChar w:fldCharType="begin"/>
    </w:r>
    <w:r>
      <w:instrText xml:space="preserve"> PAGE   \* MERGEFORM</w:instrText>
    </w:r>
    <w:r>
      <w:instrText xml:space="preserve">AT </w:instrText>
    </w:r>
    <w:r>
      <w:fldChar w:fldCharType="separate"/>
    </w:r>
    <w:r>
      <w:t>3</w:t>
    </w:r>
    <w:r>
      <w:fldChar w:fldCharType="end"/>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17138" w14:textId="77777777" w:rsidR="00D4120C" w:rsidRDefault="00BD3E2B">
    <w:pPr>
      <w:tabs>
        <w:tab w:val="right" w:pos="9038"/>
      </w:tabs>
      <w:spacing w:after="0" w:line="259" w:lineRule="auto"/>
      <w:ind w:left="0" w:firstLine="0"/>
      <w:jc w:val="left"/>
    </w:pPr>
    <w:r>
      <w:t xml:space="preserve">Sierra Leone Communicable Diseases (NCDs) Policy, 23 February 2020 </w:t>
    </w:r>
    <w:r>
      <w:tab/>
    </w:r>
    <w:r>
      <w:fldChar w:fldCharType="begin"/>
    </w:r>
    <w:r>
      <w:instrText xml:space="preserve"> PAGE   \* MERGEFORMAT </w:instrText>
    </w:r>
    <w:r>
      <w:fldChar w:fldCharType="separate"/>
    </w:r>
    <w:r>
      <w:t>3</w:t>
    </w:r>
    <w:r>
      <w:fldChar w:fldCharType="end"/>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3CF43" w14:textId="77777777" w:rsidR="00D4120C" w:rsidRDefault="00BD3E2B">
    <w:pPr>
      <w:tabs>
        <w:tab w:val="right" w:pos="9038"/>
      </w:tabs>
      <w:spacing w:after="0" w:line="259" w:lineRule="auto"/>
      <w:ind w:left="0" w:firstLine="0"/>
      <w:jc w:val="left"/>
    </w:pPr>
    <w:r>
      <w:t xml:space="preserve">Sierra Leone Communicable Diseases (NCDs) Policy, 23 February 2020 </w:t>
    </w:r>
    <w:r>
      <w:tab/>
    </w:r>
    <w:r>
      <w:fldChar w:fldCharType="begin"/>
    </w:r>
    <w:r>
      <w:instrText xml:space="preserve"> PAGE   \* MERGEFORMAT </w:instrText>
    </w:r>
    <w:r>
      <w:fldChar w:fldCharType="separate"/>
    </w:r>
    <w:r>
      <w:t>3</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953D7" w14:textId="77777777" w:rsidR="00BD3E2B" w:rsidRDefault="00BD3E2B">
      <w:pPr>
        <w:spacing w:after="0" w:line="246" w:lineRule="auto"/>
        <w:ind w:left="12" w:firstLine="0"/>
        <w:jc w:val="left"/>
      </w:pPr>
      <w:r>
        <w:separator/>
      </w:r>
    </w:p>
  </w:footnote>
  <w:footnote w:type="continuationSeparator" w:id="0">
    <w:p w14:paraId="0E84B0F4" w14:textId="77777777" w:rsidR="00BD3E2B" w:rsidRDefault="00BD3E2B">
      <w:pPr>
        <w:spacing w:after="0" w:line="246" w:lineRule="auto"/>
        <w:ind w:left="12" w:firstLine="0"/>
        <w:jc w:val="left"/>
      </w:pPr>
      <w:r>
        <w:continuationSeparator/>
      </w:r>
    </w:p>
  </w:footnote>
  <w:footnote w:id="1">
    <w:p w14:paraId="4C00F3B7" w14:textId="77777777" w:rsidR="00D4120C" w:rsidRDefault="00BD3E2B">
      <w:pPr>
        <w:pStyle w:val="footnotedescription"/>
        <w:spacing w:line="246" w:lineRule="auto"/>
      </w:pPr>
      <w:r>
        <w:rPr>
          <w:rStyle w:val="footnotemark"/>
        </w:rPr>
        <w:footnoteRef/>
      </w:r>
      <w:r>
        <w:t xml:space="preserve"> WHO Factsheet: Noncommunicable diseases, 1 June</w:t>
      </w:r>
      <w:r>
        <w:t xml:space="preserve"> 2018, https://www.who.int/en/news-room/fact-sheets/detail/noncommunicablediseases, accessed 21 April 2019 </w:t>
      </w:r>
    </w:p>
  </w:footnote>
  <w:footnote w:id="2">
    <w:p w14:paraId="5B92A37F" w14:textId="77777777" w:rsidR="00D4120C" w:rsidRDefault="00BD3E2B">
      <w:pPr>
        <w:pStyle w:val="footnotedescription"/>
        <w:spacing w:line="242" w:lineRule="auto"/>
      </w:pPr>
      <w:r>
        <w:rPr>
          <w:rStyle w:val="footnotemark"/>
        </w:rPr>
        <w:footnoteRef/>
      </w:r>
      <w:r>
        <w:t xml:space="preserve"> Noncommunicable diseases country profiles 2018 ISBN 978-92-4-151462-0, World Health Organization 2018 https://www.who.int/nmh/publications/ncd-pro</w:t>
      </w:r>
      <w:r>
        <w:t xml:space="preserve">files-2018/en/  </w:t>
      </w:r>
    </w:p>
  </w:footnote>
  <w:footnote w:id="3">
    <w:p w14:paraId="23972E2F" w14:textId="77777777" w:rsidR="00D4120C" w:rsidRDefault="00BD3E2B">
      <w:pPr>
        <w:pStyle w:val="footnotedescription"/>
      </w:pPr>
      <w:r>
        <w:rPr>
          <w:rStyle w:val="footnotemark"/>
        </w:rPr>
        <w:footnoteRef/>
      </w:r>
      <w:r>
        <w:t xml:space="preserve"> World health statistics 2018: monitoring health for the SDGs, sustainable development goals ISBN 978-92-4-156558-5, World Health </w:t>
      </w:r>
    </w:p>
    <w:p w14:paraId="79D37BE4" w14:textId="77777777" w:rsidR="00D4120C" w:rsidRDefault="00BD3E2B">
      <w:pPr>
        <w:pStyle w:val="footnotedescription"/>
      </w:pPr>
      <w:r>
        <w:t xml:space="preserve">Organization 2018 https://apps.who.int/iris/bitstream/handle/10665/272596/9789241565585-eng.pdf?ua=1 </w:t>
      </w:r>
    </w:p>
  </w:footnote>
  <w:footnote w:id="4">
    <w:p w14:paraId="4144CA39" w14:textId="77777777" w:rsidR="00D4120C" w:rsidRDefault="00BD3E2B">
      <w:pPr>
        <w:pStyle w:val="footnotedescription"/>
      </w:pPr>
      <w:r>
        <w:rPr>
          <w:rStyle w:val="footnotemark"/>
        </w:rPr>
        <w:footnoteRef/>
      </w:r>
      <w:r>
        <w:t xml:space="preserve"> </w:t>
      </w:r>
      <w:r>
        <w:t xml:space="preserve">Best buys’ and other recommended interventions for the prevention and control of noncommunicable diseases </w:t>
      </w:r>
    </w:p>
    <w:p w14:paraId="070EB1DF" w14:textId="77777777" w:rsidR="00D4120C" w:rsidRDefault="00BD3E2B">
      <w:pPr>
        <w:pStyle w:val="footnotedescription"/>
      </w:pPr>
      <w:r>
        <w:t xml:space="preserve">Updated (2017) appendix 3 of the global action plan for the prevention and control of noncommunicable diseases 2013-2020. </w:t>
      </w:r>
    </w:p>
  </w:footnote>
  <w:footnote w:id="5">
    <w:p w14:paraId="59CA5E39" w14:textId="77777777" w:rsidR="00D4120C" w:rsidRDefault="00BD3E2B">
      <w:pPr>
        <w:pStyle w:val="footnotedescription"/>
        <w:spacing w:line="248" w:lineRule="auto"/>
        <w:jc w:val="both"/>
      </w:pPr>
      <w:r>
        <w:rPr>
          <w:rStyle w:val="footnotemark"/>
        </w:rPr>
        <w:footnoteRef/>
      </w:r>
      <w:r>
        <w:t xml:space="preserve"> Sierra Leone Country Pro</w:t>
      </w:r>
      <w:r>
        <w:t xml:space="preserve">file 2017. Institute for Health Metrics and Evaluation (IHME). http://www.healthdata.org/sierra-leone. Accessed 5th August 2019. </w:t>
      </w:r>
    </w:p>
  </w:footnote>
  <w:footnote w:id="6">
    <w:p w14:paraId="438DA2F9" w14:textId="77777777" w:rsidR="00D4120C" w:rsidRDefault="00BD3E2B">
      <w:pPr>
        <w:pStyle w:val="footnotedescription"/>
        <w:spacing w:after="76" w:line="238" w:lineRule="auto"/>
      </w:pPr>
      <w:r>
        <w:rPr>
          <w:rStyle w:val="footnotemark"/>
        </w:rPr>
        <w:footnoteRef/>
      </w:r>
      <w:r>
        <w:t xml:space="preserve"> Sierra Leone Cancer Fact Sheet 2018, Globocan 2018, The Global Cancer Observatory, International Agency for Research on Canc</w:t>
      </w:r>
      <w:r>
        <w:t xml:space="preserve">er, World Health Organization, May 2019.  http://gco.iarc.fr/today/data/factsheets/populations/694-sierra-leone-fact-sheets.pdf.  </w:t>
      </w:r>
    </w:p>
  </w:footnote>
  <w:footnote w:id="7">
    <w:p w14:paraId="2BB2045F" w14:textId="77777777" w:rsidR="00D4120C" w:rsidRDefault="00BD3E2B">
      <w:pPr>
        <w:pStyle w:val="footnotedescription"/>
        <w:spacing w:line="251" w:lineRule="auto"/>
      </w:pPr>
      <w:r>
        <w:rPr>
          <w:rStyle w:val="footnotemark"/>
        </w:rPr>
        <w:footnoteRef/>
      </w:r>
      <w:r>
        <w:t xml:space="preserve"> Supplementary appendix 2 – Supplement to: Global, regional, and national incidence, prevalence and years lived with disabil</w:t>
      </w:r>
      <w:r>
        <w:t>ity for 354 diseases and injuries for 195 countries and territories, 1990-2017: a systematic analysis for the Global Burden of Disease Study 2017. Lancet 2018: 392: 1789-858. GBD 2017 Disease and Injury Incidence and Prevalence Collaborators</w:t>
      </w:r>
      <w:r>
        <w:rPr>
          <w:i/>
        </w:rPr>
        <w:t>.  Note:  Popul</w:t>
      </w:r>
      <w:r>
        <w:rPr>
          <w:i/>
        </w:rPr>
        <w:t xml:space="preserve">ation prevalence was estimated using a projected population for 2017 using the medium variant option of 7,499,486 from the Sierra Leone 2015 Population and </w:t>
      </w:r>
    </w:p>
    <w:p w14:paraId="675E8926" w14:textId="77777777" w:rsidR="00D4120C" w:rsidRDefault="00BD3E2B">
      <w:pPr>
        <w:pStyle w:val="footnotedescription"/>
      </w:pPr>
      <w:r>
        <w:rPr>
          <w:i/>
        </w:rPr>
        <w:t xml:space="preserve">Housing Census – Thematic Report on Population Projections, Statistics Sierra Leone, October 2017 </w:t>
      </w:r>
    </w:p>
  </w:footnote>
  <w:footnote w:id="8">
    <w:p w14:paraId="30C07270" w14:textId="77777777" w:rsidR="00D4120C" w:rsidRDefault="00BD3E2B">
      <w:pPr>
        <w:pStyle w:val="footnotedescription"/>
        <w:spacing w:after="37"/>
      </w:pPr>
      <w:r>
        <w:rPr>
          <w:rStyle w:val="footnotemark"/>
        </w:rPr>
        <w:footnoteRef/>
      </w:r>
      <w:r>
        <w:t xml:space="preserve"> -2023 Mental Health Strategic Plan, Ministry of Health and Sanitation, Republic of Sierra Leone, May 2019.</w:t>
      </w:r>
      <w:r>
        <w:rPr>
          <w:sz w:val="20"/>
        </w:rPr>
        <w:t xml:space="preserve"> </w:t>
      </w:r>
    </w:p>
  </w:footnote>
  <w:footnote w:id="9">
    <w:p w14:paraId="61F30149" w14:textId="77777777" w:rsidR="00D4120C" w:rsidRDefault="00BD3E2B">
      <w:pPr>
        <w:pStyle w:val="footnotedescription"/>
      </w:pPr>
      <w:r>
        <w:rPr>
          <w:rStyle w:val="footnotemark"/>
        </w:rPr>
        <w:footnoteRef/>
      </w:r>
      <w:r>
        <w:t xml:space="preserve"> Traumatic injuries in developing countries: report from a nationwide cross-sectional survey of Sierra Leone. </w:t>
      </w:r>
    </w:p>
    <w:p w14:paraId="42853C1D" w14:textId="77777777" w:rsidR="00D4120C" w:rsidRDefault="00BD3E2B">
      <w:pPr>
        <w:pStyle w:val="footnotedescription"/>
      </w:pPr>
      <w:r>
        <w:t xml:space="preserve">Stewart KA, Groen RS, Kamara TB, Farahzad MM, Samai M, Cassidy LD, Kushner AL, Wren SM. JAMA Surg. 2013 May;148(5):463-9. doi: </w:t>
      </w:r>
    </w:p>
  </w:footnote>
  <w:footnote w:id="10">
    <w:p w14:paraId="0C600246" w14:textId="77777777" w:rsidR="00D4120C" w:rsidRDefault="00BD3E2B">
      <w:pPr>
        <w:pStyle w:val="footnotedescription"/>
        <w:spacing w:after="51"/>
      </w:pPr>
      <w:r>
        <w:rPr>
          <w:rStyle w:val="footnotemark"/>
        </w:rPr>
        <w:footnoteRef/>
      </w:r>
      <w:r>
        <w:t xml:space="preserve"> .1001/jamasurg</w:t>
      </w:r>
      <w:r>
        <w:t xml:space="preserve">.2013.1341. </w:t>
      </w:r>
    </w:p>
  </w:footnote>
  <w:footnote w:id="11">
    <w:p w14:paraId="5A43F3D2" w14:textId="77777777" w:rsidR="00D4120C" w:rsidRDefault="00BD3E2B">
      <w:pPr>
        <w:pStyle w:val="footnotedescription"/>
        <w:spacing w:after="33" w:line="285" w:lineRule="auto"/>
        <w:ind w:right="6"/>
      </w:pPr>
      <w:r>
        <w:rPr>
          <w:rStyle w:val="footnotemark"/>
        </w:rPr>
        <w:footnoteRef/>
      </w:r>
      <w:r>
        <w:t xml:space="preserve"> Sierra Leone Demographic and Health Survey 2013. Statistics Sierra Leone (SSL) and IC</w:t>
      </w:r>
      <w:r>
        <w:t xml:space="preserve">F International. 2014.  Freetown, Sierra Leone and Rockville, Maryland, USA: SSL and ICF International. </w:t>
      </w:r>
    </w:p>
  </w:footnote>
  <w:footnote w:id="12">
    <w:p w14:paraId="7BEDA88F" w14:textId="77777777" w:rsidR="00D4120C" w:rsidRDefault="00BD3E2B">
      <w:pPr>
        <w:pStyle w:val="footnotedescription"/>
        <w:spacing w:after="46"/>
      </w:pPr>
      <w:r>
        <w:rPr>
          <w:rStyle w:val="footnotemark"/>
        </w:rPr>
        <w:footnoteRef/>
      </w:r>
      <w:r>
        <w:t xml:space="preserve"> Kabia F, Tarawally U. Sierra Leone 2015</w:t>
      </w:r>
      <w:r>
        <w:t xml:space="preserve"> Population and Housing Census Thematic Report on Disability. 2017. </w:t>
      </w:r>
    </w:p>
  </w:footnote>
  <w:footnote w:id="13">
    <w:p w14:paraId="67687E04" w14:textId="77777777" w:rsidR="00D4120C" w:rsidRDefault="00BD3E2B">
      <w:pPr>
        <w:pStyle w:val="footnotedescription"/>
        <w:spacing w:after="29" w:line="248" w:lineRule="auto"/>
      </w:pPr>
      <w:r>
        <w:rPr>
          <w:rStyle w:val="footnotemark"/>
        </w:rPr>
        <w:footnoteRef/>
      </w:r>
      <w:r>
        <w:t xml:space="preserve"> Sierra Leone STEPS Survey 2009 – The Prevalence of the Common Risk Factors of Non-Communicable Diseases in Sierra Leone. No date. Ministry of Health and Sanitation. Full report and factsheet.</w:t>
      </w:r>
      <w:r>
        <w:rPr>
          <w:sz w:val="20"/>
        </w:rPr>
        <w:t xml:space="preserve">   </w:t>
      </w:r>
      <w:r>
        <w:t xml:space="preserve"> </w:t>
      </w:r>
    </w:p>
  </w:footnote>
  <w:footnote w:id="14">
    <w:p w14:paraId="2EB75A43" w14:textId="77777777" w:rsidR="00D4120C" w:rsidRDefault="00BD3E2B">
      <w:pPr>
        <w:pStyle w:val="footnotedescription"/>
        <w:spacing w:after="58" w:line="258" w:lineRule="auto"/>
      </w:pPr>
      <w:r>
        <w:rPr>
          <w:rStyle w:val="footnotemark"/>
        </w:rPr>
        <w:footnoteRef/>
      </w:r>
      <w:r>
        <w:t xml:space="preserve"> </w:t>
      </w:r>
      <w:r>
        <w:t>Cardiovascular disease risk factors in the over 40s in rural and urban Bo, A household survey – Justine Davies and Maria Lisa Odland, Institute of Applied Health Research, University of Birmingham; Tahir Bockarie, University of Warwick; Haja Wurie, COMAHS;</w:t>
      </w:r>
      <w:r>
        <w:t xml:space="preserve"> Rashid Ansumana, Njala University (Unpublished study, data collected in 2018, supported by Wellcome Trust). </w:t>
      </w:r>
    </w:p>
  </w:footnote>
  <w:footnote w:id="15">
    <w:p w14:paraId="4B0E8B04" w14:textId="77777777" w:rsidR="00D4120C" w:rsidRDefault="00BD3E2B">
      <w:pPr>
        <w:pStyle w:val="footnotedescription"/>
        <w:spacing w:after="18" w:line="275" w:lineRule="auto"/>
        <w:ind w:right="555"/>
      </w:pPr>
      <w:r>
        <w:rPr>
          <w:rStyle w:val="footnotemark"/>
        </w:rPr>
        <w:footnoteRef/>
      </w:r>
      <w:r>
        <w:t xml:space="preserve"> NCD related Sustainable Development Goals (SDGs) from https://www.un.org/sustainabledevelopment/health/ &amp; World health statistics 2018: monitori</w:t>
      </w:r>
      <w:r>
        <w:t xml:space="preserve">ng health for the SDGs, sustainable development goals ISBN 978-92-4-156558-5, WHO 2018  </w:t>
      </w:r>
      <w:r>
        <w:rPr>
          <w:sz w:val="20"/>
          <w:vertAlign w:val="superscript"/>
        </w:rPr>
        <w:t>15</w:t>
      </w:r>
      <w:r>
        <w:rPr>
          <w:sz w:val="20"/>
        </w:rPr>
        <w:t xml:space="preserve">   </w:t>
      </w:r>
      <w:r>
        <w:t xml:space="preserve">WHO Framework Convention on Tobacco Control. WHO 2003, updated reprint 2004, 2005. </w:t>
      </w:r>
    </w:p>
  </w:footnote>
  <w:footnote w:id="16">
    <w:p w14:paraId="07F7E7A8" w14:textId="77777777" w:rsidR="00D4120C" w:rsidRDefault="00BD3E2B">
      <w:pPr>
        <w:pStyle w:val="footnotedescription"/>
      </w:pPr>
      <w:r>
        <w:rPr>
          <w:rStyle w:val="footnotemark"/>
        </w:rPr>
        <w:footnoteRef/>
      </w:r>
      <w:r>
        <w:t xml:space="preserve"> Africa Health Strategy 2016-2030. African Union. No date. </w:t>
      </w:r>
    </w:p>
  </w:footnote>
  <w:footnote w:id="17">
    <w:p w14:paraId="4C7ECB48" w14:textId="77777777" w:rsidR="00D4120C" w:rsidRDefault="00BD3E2B">
      <w:pPr>
        <w:pStyle w:val="footnotedescription"/>
        <w:spacing w:line="285" w:lineRule="auto"/>
      </w:pPr>
      <w:r>
        <w:rPr>
          <w:rStyle w:val="footnotemark"/>
        </w:rPr>
        <w:footnoteRef/>
      </w:r>
      <w:r>
        <w:t xml:space="preserve"> Summary Report o</w:t>
      </w:r>
      <w:r>
        <w:t xml:space="preserve">f the 2017 SARA Plus in Sierra Leone: Service Availability and Readiness Assessment (SARA), Quality of Care Survey, and Data Quality Review, Government of Sierra Leone, Ministry of Health and Sanitation, 2017. </w:t>
      </w:r>
    </w:p>
  </w:footnote>
  <w:footnote w:id="18">
    <w:p w14:paraId="37496C4A" w14:textId="77777777" w:rsidR="00D4120C" w:rsidRDefault="00BD3E2B">
      <w:pPr>
        <w:pStyle w:val="footnotedescription"/>
        <w:spacing w:line="298" w:lineRule="auto"/>
      </w:pPr>
      <w:r>
        <w:rPr>
          <w:rStyle w:val="footnotemark"/>
        </w:rPr>
        <w:footnoteRef/>
      </w:r>
      <w:r>
        <w:t xml:space="preserve"> Integrated people-centred health services, </w:t>
      </w:r>
      <w:r>
        <w:t>WHO. Accessed 13</w:t>
      </w:r>
      <w:r>
        <w:rPr>
          <w:vertAlign w:val="superscript"/>
        </w:rPr>
        <w:t>th</w:t>
      </w:r>
      <w:r>
        <w:t xml:space="preserve"> June 2019:  https://www.who.int/servicedeliverysafety/areas/peoplecentred-care/ipchs-what/en/ </w:t>
      </w:r>
    </w:p>
  </w:footnote>
  <w:footnote w:id="19">
    <w:p w14:paraId="16CC1246" w14:textId="77777777" w:rsidR="00D4120C" w:rsidRDefault="00BD3E2B">
      <w:pPr>
        <w:pStyle w:val="footnotedescription"/>
        <w:spacing w:after="24"/>
      </w:pPr>
      <w:r>
        <w:rPr>
          <w:rStyle w:val="footnotemark"/>
        </w:rPr>
        <w:footnoteRef/>
      </w:r>
      <w:r>
        <w:t xml:space="preserve"> Universal Health Coverage, WHO. Accessed 13</w:t>
      </w:r>
      <w:r>
        <w:rPr>
          <w:vertAlign w:val="superscript"/>
        </w:rPr>
        <w:t>th</w:t>
      </w:r>
      <w:r>
        <w:t xml:space="preserve"> June 2019: https://www.who.int/healthsystems/universal_health_coverage/en/ </w:t>
      </w:r>
    </w:p>
    <w:p w14:paraId="2DE5D488" w14:textId="77777777" w:rsidR="00D4120C" w:rsidRDefault="00BD3E2B">
      <w:pPr>
        <w:pStyle w:val="footnotedescription"/>
      </w:pPr>
      <w:r>
        <w:rPr>
          <w:sz w:val="20"/>
        </w:rPr>
        <w:t xml:space="preserve"> </w:t>
      </w:r>
    </w:p>
  </w:footnote>
  <w:footnote w:id="20">
    <w:p w14:paraId="65173BB9" w14:textId="77777777" w:rsidR="00D4120C" w:rsidRDefault="00BD3E2B">
      <w:pPr>
        <w:pStyle w:val="footnotedescription"/>
        <w:spacing w:after="19"/>
      </w:pPr>
      <w:r>
        <w:rPr>
          <w:rStyle w:val="footnotemark"/>
        </w:rPr>
        <w:footnoteRef/>
      </w:r>
      <w:r>
        <w:t xml:space="preserve"> </w:t>
      </w:r>
      <w:r>
        <w:rPr>
          <w:sz w:val="18"/>
        </w:rPr>
        <w:t>WHO Best Buys.</w:t>
      </w:r>
      <w:r>
        <w:rPr>
          <w:sz w:val="18"/>
        </w:rPr>
        <w:t xml:space="preserve"> https://www.who.int/ncds/management/best-buys/en/. Accessed 13</w:t>
      </w:r>
      <w:r>
        <w:rPr>
          <w:sz w:val="18"/>
          <w:vertAlign w:val="superscript"/>
        </w:rPr>
        <w:t>th</w:t>
      </w:r>
      <w:r>
        <w:rPr>
          <w:sz w:val="18"/>
        </w:rPr>
        <w:t xml:space="preserve"> June 2019. </w:t>
      </w:r>
      <w:r>
        <w:rPr>
          <w:sz w:val="22"/>
        </w:rPr>
        <w:t xml:space="preserve"> </w:t>
      </w:r>
    </w:p>
  </w:footnote>
  <w:footnote w:id="21">
    <w:p w14:paraId="475B0BA3" w14:textId="77777777" w:rsidR="00D4120C" w:rsidRDefault="00BD3E2B">
      <w:pPr>
        <w:pStyle w:val="footnotedescription"/>
        <w:spacing w:line="269" w:lineRule="auto"/>
      </w:pPr>
      <w:r>
        <w:rPr>
          <w:rStyle w:val="footnotemark"/>
        </w:rPr>
        <w:footnoteRef/>
      </w:r>
      <w:r>
        <w:t xml:space="preserve"> </w:t>
      </w:r>
      <w:r>
        <w:rPr>
          <w:sz w:val="20"/>
        </w:rPr>
        <w:t xml:space="preserve">SDG 3: Ensure healthy lives and promote wellbeing for all to all ages - The goals within a goal: Health targets for SDG3, WHO,  </w:t>
      </w:r>
      <w:hyperlink r:id="rId1">
        <w:r>
          <w:rPr>
            <w:sz w:val="20"/>
          </w:rPr>
          <w:t>https://www.who.int/sdg/targets/en/,</w:t>
        </w:r>
      </w:hyperlink>
      <w:r>
        <w:rPr>
          <w:sz w:val="20"/>
        </w:rPr>
        <w:t xml:space="preserve"> Accessed 28th June 2019.  </w:t>
      </w:r>
    </w:p>
  </w:footnote>
  <w:footnote w:id="22">
    <w:p w14:paraId="0ADA477B" w14:textId="77777777" w:rsidR="00D4120C" w:rsidRDefault="00BD3E2B">
      <w:pPr>
        <w:pStyle w:val="footnotedescription"/>
        <w:spacing w:line="264" w:lineRule="auto"/>
      </w:pPr>
      <w:r>
        <w:rPr>
          <w:rStyle w:val="footnotemark"/>
        </w:rPr>
        <w:footnoteRef/>
      </w:r>
      <w:r>
        <w:t xml:space="preserve"> </w:t>
      </w:r>
      <w:r>
        <w:rPr>
          <w:sz w:val="20"/>
        </w:rPr>
        <w:t>Global Strategy on Diet, Physical Activity and Health, World Health Organization, 2004. Endorsed at 57</w:t>
      </w:r>
      <w:r>
        <w:rPr>
          <w:sz w:val="20"/>
          <w:vertAlign w:val="superscript"/>
        </w:rPr>
        <w:t>th</w:t>
      </w:r>
      <w:r>
        <w:rPr>
          <w:sz w:val="20"/>
        </w:rPr>
        <w:t xml:space="preserve"> World Health Assembly (resolution WHA57.17) </w:t>
      </w:r>
    </w:p>
  </w:footnote>
  <w:footnote w:id="23">
    <w:p w14:paraId="72F4F64C" w14:textId="77777777" w:rsidR="00D4120C" w:rsidRDefault="00BD3E2B">
      <w:pPr>
        <w:pStyle w:val="footnotedescription"/>
        <w:spacing w:after="36" w:line="278" w:lineRule="auto"/>
      </w:pPr>
      <w:r>
        <w:rPr>
          <w:rStyle w:val="footnotemark"/>
        </w:rPr>
        <w:footnoteRef/>
      </w:r>
      <w:r>
        <w:t xml:space="preserve"> </w:t>
      </w:r>
      <w:r>
        <w:t xml:space="preserve">Global action plan for the prevention and control of noncommunicable diseases 2013-2020. ISBN 978 92 4 150623 6. World Health Organization, 2013.  </w:t>
      </w:r>
    </w:p>
  </w:footnote>
  <w:footnote w:id="24">
    <w:p w14:paraId="3A99BFCA" w14:textId="77777777" w:rsidR="00D4120C" w:rsidRDefault="00BD3E2B">
      <w:pPr>
        <w:pStyle w:val="footnotedescription"/>
      </w:pPr>
      <w:r>
        <w:rPr>
          <w:rStyle w:val="footnotemark"/>
        </w:rPr>
        <w:footnoteRef/>
      </w:r>
      <w:r>
        <w:t xml:space="preserve"> Global Strategy to Reduce the Harmful Use of Alcohol, WHO, 2010. Endorsed at 63</w:t>
      </w:r>
      <w:r>
        <w:rPr>
          <w:vertAlign w:val="superscript"/>
        </w:rPr>
        <w:t>rd</w:t>
      </w:r>
      <w:r>
        <w:t xml:space="preserve"> World </w:t>
      </w:r>
    </w:p>
    <w:p w14:paraId="375F7DBA" w14:textId="77777777" w:rsidR="00D4120C" w:rsidRDefault="00BD3E2B">
      <w:pPr>
        <w:pStyle w:val="footnotedescription"/>
        <w:spacing w:after="48"/>
      </w:pPr>
      <w:r>
        <w:t xml:space="preserve">Health Assembly, </w:t>
      </w:r>
      <w:r>
        <w:t xml:space="preserve">https://www.who.int/substance_abuse/msbalcstragegy.pdf </w:t>
      </w:r>
    </w:p>
  </w:footnote>
  <w:footnote w:id="25">
    <w:p w14:paraId="65671E23" w14:textId="77777777" w:rsidR="00D4120C" w:rsidRDefault="00BD3E2B">
      <w:pPr>
        <w:pStyle w:val="footnotedescription"/>
        <w:spacing w:after="86" w:line="265" w:lineRule="auto"/>
      </w:pPr>
      <w:r>
        <w:rPr>
          <w:rStyle w:val="footnotemark"/>
        </w:rPr>
        <w:footnoteRef/>
      </w:r>
      <w:r>
        <w:t xml:space="preserve"> Reduction of the Harmful Use of Alcohol: A Strategy for the WHO African Region, WHO Regional Office, https://www.afro.who.int/sites/default/files/sessions/working_documents/afr_rc60_4_version3.pdf a</w:t>
      </w:r>
      <w:r>
        <w:t xml:space="preserve">nd https://www.afro.who.int/sites/default/files/2017-06/ahm1608.pdf </w:t>
      </w:r>
    </w:p>
  </w:footnote>
  <w:footnote w:id="26">
    <w:p w14:paraId="3FFC0F30" w14:textId="77777777" w:rsidR="00D4120C" w:rsidRDefault="00BD3E2B">
      <w:pPr>
        <w:pStyle w:val="footnotedescription"/>
        <w:spacing w:after="6" w:line="253" w:lineRule="auto"/>
      </w:pPr>
      <w:r>
        <w:rPr>
          <w:rStyle w:val="footnotemark"/>
        </w:rPr>
        <w:footnoteRef/>
      </w:r>
      <w:r>
        <w:t xml:space="preserve"> Political declaration of the third high-level meeting of the General Assembly on the prevention and control of non-communicable diseases, Resolution A/RES/73/2 adopted by the UN General</w:t>
      </w:r>
      <w:r>
        <w:t xml:space="preserve"> Assembly on 10 October 2018.</w:t>
      </w:r>
      <w:r>
        <w:rPr>
          <w:sz w:val="22"/>
        </w:rPr>
        <w:t xml:space="preserve"> </w:t>
      </w:r>
    </w:p>
  </w:footnote>
  <w:footnote w:id="27">
    <w:p w14:paraId="43DF828C" w14:textId="77777777" w:rsidR="00D4120C" w:rsidRDefault="00BD3E2B">
      <w:pPr>
        <w:pStyle w:val="footnotedescription"/>
        <w:spacing w:line="247" w:lineRule="auto"/>
      </w:pPr>
      <w:r>
        <w:rPr>
          <w:rStyle w:val="footnotemark"/>
        </w:rPr>
        <w:footnoteRef/>
      </w:r>
      <w:r>
        <w:t xml:space="preserve"> Sierra Leone’s Medium-Term National Development Plan 2019-2023 “Education for Development – A new direction for improving people’s lives through education, inclusive growth, and building a resilient economy” – Volume I and </w:t>
      </w:r>
      <w:r>
        <w:t xml:space="preserve">II, Government of Sierra Leone, 2019. </w:t>
      </w:r>
      <w:r>
        <w:rPr>
          <w:sz w:val="20"/>
        </w:rPr>
        <w:t xml:space="preserve"> </w:t>
      </w:r>
    </w:p>
  </w:footnote>
  <w:footnote w:id="28">
    <w:p w14:paraId="70A01417" w14:textId="77777777" w:rsidR="00D4120C" w:rsidRDefault="00BD3E2B">
      <w:pPr>
        <w:pStyle w:val="footnotedescription"/>
      </w:pPr>
      <w:r>
        <w:rPr>
          <w:rStyle w:val="footnotemark"/>
        </w:rPr>
        <w:footnoteRef/>
      </w:r>
      <w:r>
        <w:t xml:space="preserve"> Package of essential noncommunicable (PEN) disease interventions for primary health care in low-resource settings. WHO 2010.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40269"/>
    <w:multiLevelType w:val="hybridMultilevel"/>
    <w:tmpl w:val="2D428432"/>
    <w:lvl w:ilvl="0" w:tplc="F476DC0A">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704158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39CA8A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FFED0E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A14D06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EBC3EF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E7AA85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F0CE6D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982E71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9A74D60"/>
    <w:multiLevelType w:val="hybridMultilevel"/>
    <w:tmpl w:val="481EFE52"/>
    <w:lvl w:ilvl="0" w:tplc="3626D9B6">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CB4EA3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9AE878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404316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80EF2C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1145A1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992DB0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D20562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C4A4E7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0BC0B82"/>
    <w:multiLevelType w:val="hybridMultilevel"/>
    <w:tmpl w:val="7A129D40"/>
    <w:lvl w:ilvl="0" w:tplc="16BC7F34">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E4956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45209C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E14CDF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44905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A60A12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F8AD43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BCCA4E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12AF3E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3EB0474"/>
    <w:multiLevelType w:val="hybridMultilevel"/>
    <w:tmpl w:val="1414C0BE"/>
    <w:lvl w:ilvl="0" w:tplc="E806AD26">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96EB71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3AC322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F62A56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A50B75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C3E7B6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CE6C92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F809C0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78A1CA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B671CD6"/>
    <w:multiLevelType w:val="hybridMultilevel"/>
    <w:tmpl w:val="0D40D426"/>
    <w:lvl w:ilvl="0" w:tplc="5FB8929C">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9C413B6">
      <w:start w:val="1"/>
      <w:numFmt w:val="bullet"/>
      <w:lvlText w:val="o"/>
      <w:lvlJc w:val="left"/>
      <w:pPr>
        <w:ind w:left="145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A9D2760C">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0C7C4432">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9FF06232">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A34042D2">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FB465A92">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08AC28F4">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8AA694DC">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46105FC"/>
    <w:multiLevelType w:val="hybridMultilevel"/>
    <w:tmpl w:val="73C232A4"/>
    <w:lvl w:ilvl="0" w:tplc="23F617EE">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9264DA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A441CC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352733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8385CE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D8C10F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508800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F7ABB1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64A4B4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60D2B95"/>
    <w:multiLevelType w:val="hybridMultilevel"/>
    <w:tmpl w:val="55EE2062"/>
    <w:lvl w:ilvl="0" w:tplc="DBA4C408">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008859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5D8492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4C2AF0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524960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58CDC7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A4804F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9CCE5E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376776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37D1737"/>
    <w:multiLevelType w:val="hybridMultilevel"/>
    <w:tmpl w:val="A39AC6F4"/>
    <w:lvl w:ilvl="0" w:tplc="2646B95C">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00A631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C1CCF1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1961E5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0C057C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C88C8F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D02079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A6409C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2E69E2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479695F"/>
    <w:multiLevelType w:val="hybridMultilevel"/>
    <w:tmpl w:val="6DF25814"/>
    <w:lvl w:ilvl="0" w:tplc="7A2C9032">
      <w:start w:val="1"/>
      <w:numFmt w:val="bullet"/>
      <w:lvlText w:val="•"/>
      <w:lvlJc w:val="left"/>
      <w:pPr>
        <w:ind w:left="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5CED9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9C4844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E1C8BB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A3C1FB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FA0BDD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CA288C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A1AD46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CAAE32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D683B1A"/>
    <w:multiLevelType w:val="hybridMultilevel"/>
    <w:tmpl w:val="30E64CCE"/>
    <w:lvl w:ilvl="0" w:tplc="CB32B792">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5B8AD8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6BC68A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830924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63CA0E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778359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390520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FC61B5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33A808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E51791C"/>
    <w:multiLevelType w:val="multilevel"/>
    <w:tmpl w:val="DCD0D4DA"/>
    <w:lvl w:ilvl="0">
      <w:start w:val="1"/>
      <w:numFmt w:val="decimal"/>
      <w:pStyle w:val="Heading1"/>
      <w:lvlText w:val="%1."/>
      <w:lvlJc w:val="left"/>
      <w:pPr>
        <w:ind w:left="0"/>
      </w:pPr>
      <w:rPr>
        <w:rFonts w:ascii="Calibri" w:eastAsia="Calibri" w:hAnsi="Calibri" w:cs="Calibri"/>
        <w:b w:val="0"/>
        <w:i w:val="0"/>
        <w:strike w:val="0"/>
        <w:dstrike w:val="0"/>
        <w:color w:val="2F5496"/>
        <w:sz w:val="32"/>
        <w:szCs w:val="32"/>
        <w:u w:val="none" w:color="000000"/>
        <w:bdr w:val="none" w:sz="0" w:space="0" w:color="auto"/>
        <w:shd w:val="clear" w:color="auto" w:fill="auto"/>
        <w:vertAlign w:val="baseline"/>
      </w:rPr>
    </w:lvl>
    <w:lvl w:ilvl="1">
      <w:start w:val="1"/>
      <w:numFmt w:val="decimal"/>
      <w:pStyle w:val="Heading2"/>
      <w:lvlText w:val="%1.%2."/>
      <w:lvlJc w:val="left"/>
      <w:pPr>
        <w:ind w:left="0"/>
      </w:pPr>
      <w:rPr>
        <w:rFonts w:ascii="Calibri" w:eastAsia="Calibri" w:hAnsi="Calibri" w:cs="Calibri"/>
        <w:b w:val="0"/>
        <w:i w:val="0"/>
        <w:strike w:val="0"/>
        <w:dstrike w:val="0"/>
        <w:color w:val="2F5496"/>
        <w:sz w:val="26"/>
        <w:szCs w:val="26"/>
        <w:u w:val="none" w:color="000000"/>
        <w:bdr w:val="none" w:sz="0" w:space="0" w:color="auto"/>
        <w:shd w:val="clear" w:color="auto" w:fill="auto"/>
        <w:vertAlign w:val="baseline"/>
      </w:rPr>
    </w:lvl>
    <w:lvl w:ilvl="2">
      <w:start w:val="1"/>
      <w:numFmt w:val="decimal"/>
      <w:pStyle w:val="Heading3"/>
      <w:lvlText w:val="%1.%2.%3."/>
      <w:lvlJc w:val="left"/>
      <w:pPr>
        <w:ind w:left="0"/>
      </w:pPr>
      <w:rPr>
        <w:rFonts w:ascii="Calibri" w:eastAsia="Calibri" w:hAnsi="Calibri" w:cs="Calibri"/>
        <w:b w:val="0"/>
        <w:i w:val="0"/>
        <w:strike w:val="0"/>
        <w:dstrike w:val="0"/>
        <w:color w:val="1F3763"/>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1F3763"/>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1F3763"/>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1F3763"/>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1F3763"/>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1F3763"/>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1F3763"/>
        <w:sz w:val="22"/>
        <w:szCs w:val="22"/>
        <w:u w:val="none" w:color="000000"/>
        <w:bdr w:val="none" w:sz="0" w:space="0" w:color="auto"/>
        <w:shd w:val="clear" w:color="auto" w:fill="auto"/>
        <w:vertAlign w:val="baseline"/>
      </w:rPr>
    </w:lvl>
  </w:abstractNum>
  <w:num w:numId="1">
    <w:abstractNumId w:val="3"/>
  </w:num>
  <w:num w:numId="2">
    <w:abstractNumId w:val="8"/>
  </w:num>
  <w:num w:numId="3">
    <w:abstractNumId w:val="2"/>
  </w:num>
  <w:num w:numId="4">
    <w:abstractNumId w:val="0"/>
  </w:num>
  <w:num w:numId="5">
    <w:abstractNumId w:val="5"/>
  </w:num>
  <w:num w:numId="6">
    <w:abstractNumId w:val="4"/>
  </w:num>
  <w:num w:numId="7">
    <w:abstractNumId w:val="1"/>
  </w:num>
  <w:num w:numId="8">
    <w:abstractNumId w:val="6"/>
  </w:num>
  <w:num w:numId="9">
    <w:abstractNumId w:val="9"/>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120C"/>
    <w:rsid w:val="00393417"/>
    <w:rsid w:val="00BD3E2B"/>
    <w:rsid w:val="00D412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E157F"/>
  <w15:docId w15:val="{2A8F1657-0285-413C-87EC-7C8EE40A1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10" w:hanging="10"/>
      <w:jc w:val="both"/>
    </w:pPr>
    <w:rPr>
      <w:rFonts w:ascii="Calibri" w:eastAsia="Calibri" w:hAnsi="Calibri" w:cs="Calibri"/>
      <w:color w:val="000000"/>
    </w:rPr>
  </w:style>
  <w:style w:type="paragraph" w:styleId="Heading1">
    <w:name w:val="heading 1"/>
    <w:next w:val="Normal"/>
    <w:link w:val="Heading1Char"/>
    <w:uiPriority w:val="9"/>
    <w:qFormat/>
    <w:pPr>
      <w:keepNext/>
      <w:keepLines/>
      <w:numPr>
        <w:numId w:val="11"/>
      </w:numPr>
      <w:spacing w:after="0"/>
      <w:ind w:left="10" w:hanging="10"/>
      <w:outlineLvl w:val="0"/>
    </w:pPr>
    <w:rPr>
      <w:rFonts w:ascii="Calibri" w:eastAsia="Calibri" w:hAnsi="Calibri" w:cs="Calibri"/>
      <w:color w:val="2F5496"/>
      <w:sz w:val="32"/>
    </w:rPr>
  </w:style>
  <w:style w:type="paragraph" w:styleId="Heading2">
    <w:name w:val="heading 2"/>
    <w:next w:val="Normal"/>
    <w:link w:val="Heading2Char"/>
    <w:uiPriority w:val="9"/>
    <w:unhideWhenUsed/>
    <w:qFormat/>
    <w:pPr>
      <w:keepNext/>
      <w:keepLines/>
      <w:numPr>
        <w:ilvl w:val="1"/>
        <w:numId w:val="11"/>
      </w:numPr>
      <w:spacing w:after="0"/>
      <w:ind w:left="382" w:hanging="10"/>
      <w:outlineLvl w:val="1"/>
    </w:pPr>
    <w:rPr>
      <w:rFonts w:ascii="Calibri" w:eastAsia="Calibri" w:hAnsi="Calibri" w:cs="Calibri"/>
      <w:color w:val="2F5496"/>
      <w:sz w:val="26"/>
    </w:rPr>
  </w:style>
  <w:style w:type="paragraph" w:styleId="Heading3">
    <w:name w:val="heading 3"/>
    <w:next w:val="Normal"/>
    <w:link w:val="Heading3Char"/>
    <w:uiPriority w:val="9"/>
    <w:unhideWhenUsed/>
    <w:qFormat/>
    <w:pPr>
      <w:keepNext/>
      <w:keepLines/>
      <w:numPr>
        <w:ilvl w:val="2"/>
        <w:numId w:val="11"/>
      </w:numPr>
      <w:spacing w:after="23"/>
      <w:ind w:left="742" w:hanging="10"/>
      <w:outlineLvl w:val="2"/>
    </w:pPr>
    <w:rPr>
      <w:rFonts w:ascii="Calibri" w:eastAsia="Calibri" w:hAnsi="Calibri" w:cs="Calibri"/>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1F3763"/>
      <w:sz w:val="22"/>
    </w:rPr>
  </w:style>
  <w:style w:type="character" w:customStyle="1" w:styleId="Heading2Char">
    <w:name w:val="Heading 2 Char"/>
    <w:link w:val="Heading2"/>
    <w:rPr>
      <w:rFonts w:ascii="Calibri" w:eastAsia="Calibri" w:hAnsi="Calibri" w:cs="Calibri"/>
      <w:color w:val="2F5496"/>
      <w:sz w:val="26"/>
    </w:rPr>
  </w:style>
  <w:style w:type="paragraph" w:customStyle="1" w:styleId="footnotedescription">
    <w:name w:val="footnote description"/>
    <w:next w:val="Normal"/>
    <w:link w:val="footnotedescriptionChar"/>
    <w:hidden/>
    <w:pPr>
      <w:spacing w:after="0"/>
      <w:ind w:left="12"/>
    </w:pPr>
    <w:rPr>
      <w:rFonts w:ascii="Calibri" w:eastAsia="Calibri" w:hAnsi="Calibri" w:cs="Calibri"/>
      <w:color w:val="000000"/>
      <w:sz w:val="16"/>
    </w:rPr>
  </w:style>
  <w:style w:type="character" w:customStyle="1" w:styleId="footnotedescriptionChar">
    <w:name w:val="footnote description Char"/>
    <w:link w:val="footnotedescription"/>
    <w:rPr>
      <w:rFonts w:ascii="Calibri" w:eastAsia="Calibri" w:hAnsi="Calibri" w:cs="Calibri"/>
      <w:color w:val="000000"/>
      <w:sz w:val="16"/>
    </w:rPr>
  </w:style>
  <w:style w:type="character" w:customStyle="1" w:styleId="Heading1Char">
    <w:name w:val="Heading 1 Char"/>
    <w:link w:val="Heading1"/>
    <w:rPr>
      <w:rFonts w:ascii="Calibri" w:eastAsia="Calibri" w:hAnsi="Calibri" w:cs="Calibri"/>
      <w:color w:val="2F5496"/>
      <w:sz w:val="32"/>
    </w:rPr>
  </w:style>
  <w:style w:type="paragraph" w:styleId="TOC1">
    <w:name w:val="toc 1"/>
    <w:hidden/>
    <w:pPr>
      <w:spacing w:after="96" w:line="248" w:lineRule="auto"/>
      <w:ind w:left="25" w:right="23" w:hanging="10"/>
      <w:jc w:val="both"/>
    </w:pPr>
    <w:rPr>
      <w:rFonts w:ascii="Calibri" w:eastAsia="Calibri" w:hAnsi="Calibri" w:cs="Calibri"/>
      <w:color w:val="000000"/>
    </w:rPr>
  </w:style>
  <w:style w:type="paragraph" w:styleId="TOC2">
    <w:name w:val="toc 2"/>
    <w:hidden/>
    <w:pPr>
      <w:spacing w:after="98" w:line="248" w:lineRule="auto"/>
      <w:ind w:left="265" w:right="23" w:hanging="10"/>
      <w:jc w:val="both"/>
    </w:pPr>
    <w:rPr>
      <w:rFonts w:ascii="Calibri" w:eastAsia="Calibri" w:hAnsi="Calibri" w:cs="Calibri"/>
      <w:color w:val="000000"/>
    </w:rPr>
  </w:style>
  <w:style w:type="paragraph" w:styleId="TOC3">
    <w:name w:val="toc 3"/>
    <w:hidden/>
    <w:pPr>
      <w:spacing w:after="98" w:line="248" w:lineRule="auto"/>
      <w:ind w:left="505" w:right="23" w:hanging="10"/>
      <w:jc w:val="both"/>
    </w:pPr>
    <w:rPr>
      <w:rFonts w:ascii="Calibri" w:eastAsia="Calibri" w:hAnsi="Calibri" w:cs="Calibri"/>
      <w:color w:val="000000"/>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9" Type="http://schemas.openxmlformats.org/officeDocument/2006/relationships/image" Target="media/image4.jpg"/><Relationship Id="rId51" Type="http://schemas.openxmlformats.org/officeDocument/2006/relationships/footer" Target="footer5.xml"/><Relationship Id="rId3" Type="http://schemas.openxmlformats.org/officeDocument/2006/relationships/settings" Target="settings.xml"/><Relationship Id="rId42" Type="http://schemas.openxmlformats.org/officeDocument/2006/relationships/image" Target="media/image8.jpg"/><Relationship Id="rId47" Type="http://schemas.openxmlformats.org/officeDocument/2006/relationships/image" Target="media/image10.jpg"/><Relationship Id="rId50" Type="http://schemas.openxmlformats.org/officeDocument/2006/relationships/footer" Target="footer4.xml"/><Relationship Id="rId7" Type="http://schemas.openxmlformats.org/officeDocument/2006/relationships/image" Target="media/image1.png"/><Relationship Id="rId12" Type="http://schemas.openxmlformats.org/officeDocument/2006/relationships/image" Target="media/image6.jpg"/><Relationship Id="rId38" Type="http://schemas.openxmlformats.org/officeDocument/2006/relationships/image" Target="media/image14.png"/><Relationship Id="rId46" Type="http://schemas.openxmlformats.org/officeDocument/2006/relationships/image" Target="media/image9.jpg"/><Relationship Id="rId2" Type="http://schemas.openxmlformats.org/officeDocument/2006/relationships/styles" Target="styles.xml"/><Relationship Id="rId41" Type="http://schemas.openxmlformats.org/officeDocument/2006/relationships/image" Target="media/image7.jp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37" Type="http://schemas.openxmlformats.org/officeDocument/2006/relationships/image" Target="media/image13.png"/><Relationship Id="rId40" Type="http://schemas.openxmlformats.org/officeDocument/2006/relationships/image" Target="media/image50.jpg"/><Relationship Id="rId45" Type="http://schemas.openxmlformats.org/officeDocument/2006/relationships/footer" Target="footer3.xml"/><Relationship Id="rId53" Type="http://schemas.openxmlformats.org/officeDocument/2006/relationships/fontTable" Target="fontTable.xml"/><Relationship Id="rId5" Type="http://schemas.openxmlformats.org/officeDocument/2006/relationships/footnotes" Target="footnotes.xml"/><Relationship Id="rId36" Type="http://schemas.openxmlformats.org/officeDocument/2006/relationships/image" Target="media/image12.png"/><Relationship Id="rId49" Type="http://schemas.openxmlformats.org/officeDocument/2006/relationships/image" Target="media/image100.jpg"/><Relationship Id="rId10" Type="http://schemas.openxmlformats.org/officeDocument/2006/relationships/image" Target="media/image4.png"/><Relationship Id="rId44" Type="http://schemas.openxmlformats.org/officeDocument/2006/relationships/footer" Target="footer2.xml"/><Relationship Id="rId52"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image" Target="media/image3.png"/><Relationship Id="rId35" Type="http://schemas.openxmlformats.org/officeDocument/2006/relationships/image" Target="media/image11.png"/><Relationship Id="rId43" Type="http://schemas.openxmlformats.org/officeDocument/2006/relationships/footer" Target="footer1.xml"/><Relationship Id="rId48" Type="http://schemas.openxmlformats.org/officeDocument/2006/relationships/image" Target="media/image11.jpg"/></Relationships>
</file>

<file path=word/_rels/footnotes.xml.rels><?xml version="1.0" encoding="UTF-8" standalone="yes"?>
<Relationships xmlns="http://schemas.openxmlformats.org/package/2006/relationships"><Relationship Id="rId1" Type="http://schemas.openxmlformats.org/officeDocument/2006/relationships/hyperlink" Target="https://www.who.int/sdg/targets/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5302</Words>
  <Characters>30228</Characters>
  <Application>Microsoft Office Word</Application>
  <DocSecurity>0</DocSecurity>
  <Lines>251</Lines>
  <Paragraphs>70</Paragraphs>
  <ScaleCrop>false</ScaleCrop>
  <Company/>
  <LinksUpToDate>false</LinksUpToDate>
  <CharactersWithSpaces>35460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dc:creator>
  <cp:keywords/>
  <cp:lastModifiedBy>HENRY FRANCIS</cp:lastModifiedBy>
  <cp:revision>2</cp:revision>
  <dcterms:created xsi:type="dcterms:W3CDTF">2026-08-30T11:04:00Z</dcterms:created>
  <dcterms:modified xsi:type="dcterms:W3CDTF">2026-08-30T11:04:00Z</dcterms:modified>
</cp:coreProperties>
</file>